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2FAE1" w14:textId="53E2EAF6" w:rsidR="00803BB4" w:rsidRPr="004D3AD2" w:rsidRDefault="000D0872" w:rsidP="004D3AD2">
      <w:pPr>
        <w:jc w:val="center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4D3AD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 COMPARISION OF AUTO REGRESSIVE &amp; NON-AUTO REGRESSIVE APPROACHES USING TRANSFORMER MODEL FOR MACHINE TRANSLATION TASK</w:t>
      </w:r>
    </w:p>
    <w:p w14:paraId="24AF66CD" w14:textId="4A97BF53" w:rsidR="00803BB4" w:rsidRPr="00430BC2" w:rsidRDefault="00803BB4" w:rsidP="004D3AD2">
      <w:pPr>
        <w:jc w:val="center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  <w:r w:rsidRPr="00430BC2">
        <w:rPr>
          <w:rFonts w:ascii="Segoe UI" w:eastAsia="Times New Roman" w:hAnsi="Segoe UI" w:cs="Segoe UI"/>
          <w:b/>
          <w:bCs/>
          <w:color w:val="000000"/>
          <w:sz w:val="22"/>
          <w:szCs w:val="22"/>
        </w:rPr>
        <w:t>Javed Roshan, Gabriel Ohaike</w:t>
      </w:r>
    </w:p>
    <w:p w14:paraId="3A93B66F" w14:textId="458314DB" w:rsidR="0054725B" w:rsidRDefault="0054725B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W266: Natural Language Processing</w:t>
      </w:r>
      <w:r w:rsidR="000C5175">
        <w:rPr>
          <w:rFonts w:ascii="Segoe UI" w:eastAsia="Times New Roman" w:hAnsi="Segoe UI" w:cs="Segoe UI"/>
          <w:color w:val="000000"/>
          <w:sz w:val="22"/>
          <w:szCs w:val="22"/>
        </w:rPr>
        <w:t xml:space="preserve"> with Deep Learning</w:t>
      </w:r>
    </w:p>
    <w:p w14:paraId="0A5A5AF7" w14:textId="061D0A4F" w:rsidR="0072621F" w:rsidRDefault="0072621F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University of California, Berkeley School of Information</w:t>
      </w:r>
    </w:p>
    <w:p w14:paraId="2DB804BA" w14:textId="55DEC11E" w:rsidR="0052574C" w:rsidRDefault="0052574C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{</w:t>
      </w: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jroshan</w:t>
      </w:r>
      <w:r>
        <w:rPr>
          <w:rFonts w:ascii="Segoe UI" w:eastAsia="Times New Roman" w:hAnsi="Segoe UI" w:cs="Segoe UI"/>
          <w:color w:val="000000"/>
          <w:sz w:val="22"/>
          <w:szCs w:val="22"/>
        </w:rPr>
        <w:t>,</w:t>
      </w:r>
      <w:r w:rsidR="00883CA9">
        <w:rPr>
          <w:rFonts w:ascii="Segoe UI" w:eastAsia="Times New Roman" w:hAnsi="Segoe UI" w:cs="Segoe UI"/>
          <w:color w:val="000000"/>
          <w:sz w:val="22"/>
          <w:szCs w:val="22"/>
        </w:rPr>
        <w:t xml:space="preserve"> gohaike}@berkeley.edu </w:t>
      </w:r>
    </w:p>
    <w:p w14:paraId="177D5A40" w14:textId="65A40E5A" w:rsidR="0052574C" w:rsidRPr="00803BB4" w:rsidRDefault="0052574C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April 2021</w:t>
      </w:r>
    </w:p>
    <w:p w14:paraId="780790E0" w14:textId="77777777" w:rsidR="00803BB4" w:rsidRP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554DC960" w14:textId="07023A7C" w:rsidR="00803BB4" w:rsidRPr="004D3AD2" w:rsidRDefault="00341925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05428D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ABSTRACT</w:t>
      </w:r>
    </w:p>
    <w:p w14:paraId="24334636" w14:textId="77777777" w:rsidR="00803BB4" w:rsidRP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6CFCB321" w14:textId="501A1C75" w:rsidR="00256FFE" w:rsidRDefault="000D087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Auto</w:t>
      </w:r>
      <w:r w:rsidR="001201DE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Regressive (AR) model</w:t>
      </w:r>
      <w:r w:rsidR="00050BD1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use tokens </w:t>
      </w:r>
      <w:r w:rsidR="00642539">
        <w:rPr>
          <w:rFonts w:ascii="Segoe UI" w:eastAsia="Times New Roman" w:hAnsi="Segoe UI" w:cs="Segoe UI"/>
          <w:color w:val="000000"/>
          <w:sz w:val="22"/>
          <w:szCs w:val="22"/>
        </w:rPr>
        <w:t xml:space="preserve">generated in previous time-step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as input to calculate output</w:t>
      </w:r>
      <w:r w:rsidR="00EC350F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EC350F">
        <w:rPr>
          <w:rFonts w:ascii="Segoe UI" w:eastAsia="Times New Roman" w:hAnsi="Segoe UI" w:cs="Segoe UI"/>
          <w:color w:val="000000"/>
          <w:sz w:val="22"/>
          <w:szCs w:val="22"/>
        </w:rPr>
        <w:t>T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he Transformers </w:t>
      </w:r>
      <w:r w:rsidR="007742CB">
        <w:rPr>
          <w:rFonts w:ascii="Segoe UI" w:eastAsia="Times New Roman" w:hAnsi="Segoe UI" w:cs="Segoe UI"/>
          <w:color w:val="000000"/>
          <w:sz w:val="22"/>
          <w:szCs w:val="22"/>
        </w:rPr>
        <w:t xml:space="preserve">are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by-and-large </w:t>
      </w:r>
      <w:r w:rsidR="00027A36">
        <w:rPr>
          <w:rFonts w:ascii="Segoe UI" w:eastAsia="Times New Roman" w:hAnsi="Segoe UI" w:cs="Segoe UI"/>
          <w:color w:val="000000"/>
          <w:sz w:val="22"/>
          <w:szCs w:val="22"/>
        </w:rPr>
        <w:t>a</w:t>
      </w:r>
      <w:r>
        <w:rPr>
          <w:rFonts w:ascii="Segoe UI" w:eastAsia="Times New Roman" w:hAnsi="Segoe UI" w:cs="Segoe UI"/>
          <w:color w:val="000000"/>
          <w:sz w:val="22"/>
          <w:szCs w:val="22"/>
        </w:rPr>
        <w:t>uto</w:t>
      </w:r>
      <w:r w:rsidR="00027A36">
        <w:rPr>
          <w:rFonts w:ascii="Segoe UI" w:eastAsia="Times New Roman" w:hAnsi="Segoe UI" w:cs="Segoe UI"/>
          <w:color w:val="000000"/>
          <w:sz w:val="22"/>
          <w:szCs w:val="22"/>
        </w:rPr>
        <w:t>r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egressive in nature.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Coupled with an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attention mechanism</w:t>
      </w:r>
      <w:r w:rsidR="00216824">
        <w:rPr>
          <w:rFonts w:ascii="Segoe UI" w:eastAsia="Times New Roman" w:hAnsi="Segoe UI" w:cs="Segoe UI"/>
          <w:color w:val="000000"/>
          <w:sz w:val="22"/>
          <w:szCs w:val="22"/>
        </w:rPr>
        <w:t>,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an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>auto regressive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642539">
        <w:rPr>
          <w:rFonts w:ascii="Segoe UI" w:eastAsia="Times New Roman" w:hAnsi="Segoe UI" w:cs="Segoe UI"/>
          <w:color w:val="000000"/>
          <w:sz w:val="22"/>
          <w:szCs w:val="22"/>
        </w:rPr>
        <w:t xml:space="preserve">transformer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model get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the right context thereby increasing </w:t>
      </w:r>
      <w:r w:rsidR="00642539">
        <w:rPr>
          <w:rFonts w:ascii="Segoe UI" w:eastAsia="Times New Roman" w:hAnsi="Segoe UI" w:cs="Segoe UI"/>
          <w:color w:val="000000"/>
          <w:sz w:val="22"/>
          <w:szCs w:val="22"/>
        </w:rPr>
        <w:t xml:space="preserve">its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accuracy. In contrast, Non</w:t>
      </w:r>
      <w:r w:rsidR="00C95427">
        <w:rPr>
          <w:rFonts w:ascii="Segoe UI" w:eastAsia="Times New Roman" w:hAnsi="Segoe UI" w:cs="Segoe UI"/>
          <w:color w:val="000000"/>
          <w:sz w:val="22"/>
          <w:szCs w:val="22"/>
        </w:rPr>
        <w:t>-A</w:t>
      </w:r>
      <w:r>
        <w:rPr>
          <w:rFonts w:ascii="Segoe UI" w:eastAsia="Times New Roman" w:hAnsi="Segoe UI" w:cs="Segoe UI"/>
          <w:color w:val="000000"/>
          <w:sz w:val="22"/>
          <w:szCs w:val="22"/>
        </w:rPr>
        <w:t>uto</w:t>
      </w:r>
      <w:r w:rsidR="00C95427">
        <w:rPr>
          <w:rFonts w:ascii="Segoe UI" w:eastAsia="Times New Roman" w:hAnsi="Segoe UI" w:cs="Segoe UI"/>
          <w:color w:val="000000"/>
          <w:sz w:val="22"/>
          <w:szCs w:val="22"/>
        </w:rPr>
        <w:t xml:space="preserve"> R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egressive </w:t>
      </w:r>
      <w:r w:rsidR="00803BB4" w:rsidRPr="00803BB4">
        <w:rPr>
          <w:rFonts w:ascii="Segoe UI" w:eastAsia="Times New Roman" w:hAnsi="Segoe UI" w:cs="Segoe UI"/>
          <w:color w:val="000000"/>
          <w:sz w:val="22"/>
          <w:szCs w:val="22"/>
        </w:rPr>
        <w:t>(NAR) models generate a sequence of tokens in parallel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 removing the reliance on the tokens from previous time-steps</w:t>
      </w:r>
      <w:r w:rsidR="00803BB4" w:rsidRPr="00803BB4"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This approach significantly reduces the </w:t>
      </w:r>
      <w:r w:rsidR="005D36C6">
        <w:rPr>
          <w:rFonts w:ascii="Segoe UI" w:eastAsia="Times New Roman" w:hAnsi="Segoe UI" w:cs="Segoe UI"/>
          <w:color w:val="000000"/>
          <w:sz w:val="22"/>
          <w:szCs w:val="22"/>
        </w:rPr>
        <w:t xml:space="preserve">inference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latency of the output. However, at the expense of low accuracy. In this project, 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we explore the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implementations of both these approaches and assess </w:t>
      </w:r>
      <w:r w:rsidR="00234211">
        <w:rPr>
          <w:rFonts w:ascii="Segoe UI" w:eastAsia="Times New Roman" w:hAnsi="Segoe UI" w:cs="Segoe UI"/>
          <w:color w:val="000000"/>
          <w:sz w:val="22"/>
          <w:szCs w:val="22"/>
        </w:rPr>
        <w:t>options to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 narrow the accuracy </w:t>
      </w:r>
      <w:r w:rsidR="00216824">
        <w:rPr>
          <w:rFonts w:ascii="Segoe UI" w:eastAsia="Times New Roman" w:hAnsi="Segoe UI" w:cs="Segoe UI"/>
          <w:color w:val="000000"/>
          <w:sz w:val="22"/>
          <w:szCs w:val="22"/>
        </w:rPr>
        <w:t>gap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>. W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e changed the architecture of </w:t>
      </w:r>
      <w:r w:rsidR="00D31AF3">
        <w:rPr>
          <w:rFonts w:ascii="Segoe UI" w:eastAsia="Times New Roman" w:hAnsi="Segoe UI" w:cs="Segoe UI"/>
          <w:color w:val="000000"/>
          <w:sz w:val="22"/>
          <w:szCs w:val="22"/>
        </w:rPr>
        <w:t xml:space="preserve">the decoder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as part of the NAR implementation 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and introduced </w:t>
      </w:r>
      <w:r w:rsidR="00803BB4" w:rsidRPr="00803BB4">
        <w:rPr>
          <w:rFonts w:ascii="Segoe UI" w:eastAsia="Times New Roman" w:hAnsi="Segoe UI" w:cs="Segoe UI"/>
          <w:color w:val="000000"/>
          <w:sz w:val="22"/>
          <w:szCs w:val="22"/>
        </w:rPr>
        <w:t>Conditional Random Fields (CRF)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 to generate the output sequence of a machine translation task. We used IWSLT dataset for German (DE) to English (EN) translation</w:t>
      </w:r>
      <w:r w:rsidR="006A15E4">
        <w:rPr>
          <w:rFonts w:ascii="Segoe UI" w:eastAsia="Times New Roman" w:hAnsi="Segoe UI" w:cs="Segoe UI"/>
          <w:color w:val="000000"/>
          <w:sz w:val="22"/>
          <w:szCs w:val="22"/>
        </w:rPr>
        <w:t xml:space="preserve"> task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 We were able to train both the models from scratch on a GPU based server and </w:t>
      </w:r>
      <w:r w:rsidR="00C046E9">
        <w:rPr>
          <w:rFonts w:ascii="Segoe UI" w:eastAsia="Times New Roman" w:hAnsi="Segoe UI" w:cs="Segoe UI"/>
          <w:color w:val="000000"/>
          <w:sz w:val="22"/>
          <w:szCs w:val="22"/>
        </w:rPr>
        <w:t xml:space="preserve">we observed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BLEU scores of </w:t>
      </w:r>
      <w:r w:rsidR="000567DC">
        <w:rPr>
          <w:rFonts w:ascii="Segoe UI" w:eastAsia="Times New Roman" w:hAnsi="Segoe UI" w:cs="Segoe UI"/>
          <w:color w:val="000000"/>
          <w:sz w:val="22"/>
          <w:szCs w:val="22"/>
        </w:rPr>
        <w:t>AR &amp; NAR</w:t>
      </w:r>
      <w:r w:rsidR="000567DC">
        <w:rPr>
          <w:rFonts w:ascii="Segoe UI" w:eastAsia="Times New Roman" w:hAnsi="Segoe UI" w:cs="Segoe UI"/>
          <w:color w:val="000000"/>
          <w:sz w:val="22"/>
          <w:szCs w:val="22"/>
        </w:rPr>
        <w:t xml:space="preserve"> to be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>16.07 and 8.79 respectively.</w:t>
      </w:r>
    </w:p>
    <w:p w14:paraId="0CA11200" w14:textId="77777777" w:rsidR="00803BB4" w:rsidRP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053F96C2" w14:textId="77777777" w:rsidR="00AD7A8F" w:rsidRDefault="00AD7A8F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00F046B" w14:textId="21D7F97F" w:rsidR="00AD7A8F" w:rsidRPr="00AA6482" w:rsidRDefault="00AD7A8F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AA648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1. I</w:t>
      </w:r>
      <w:r w:rsidR="00AA648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ntroduction</w:t>
      </w:r>
    </w:p>
    <w:p w14:paraId="2B292C63" w14:textId="7B221648" w:rsid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65BDD206" w14:textId="45673129" w:rsidR="006D10B1" w:rsidRDefault="000910F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Transformer models were introduced by Vas</w:t>
      </w:r>
      <w:r w:rsidR="004864EA">
        <w:rPr>
          <w:rFonts w:ascii="Segoe UI" w:eastAsia="Times New Roman" w:hAnsi="Segoe UI" w:cs="Segoe UI"/>
          <w:color w:val="000000"/>
          <w:sz w:val="22"/>
          <w:szCs w:val="22"/>
        </w:rPr>
        <w:t>w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ani et al</w:t>
      </w:r>
      <w:r w:rsidR="00EC350F" w:rsidRPr="008921BC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[3]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76294E">
        <w:rPr>
          <w:rFonts w:ascii="Segoe UI" w:eastAsia="Times New Roman" w:hAnsi="Segoe UI" w:cs="Segoe UI"/>
          <w:color w:val="000000"/>
          <w:sz w:val="22"/>
          <w:szCs w:val="22"/>
        </w:rPr>
        <w:t xml:space="preserve">In the context of machine translation, </w:t>
      </w:r>
      <w:r w:rsidR="007004DF">
        <w:rPr>
          <w:rFonts w:ascii="Segoe UI" w:eastAsia="Times New Roman" w:hAnsi="Segoe UI" w:cs="Segoe UI"/>
          <w:color w:val="000000"/>
          <w:sz w:val="22"/>
          <w:szCs w:val="22"/>
        </w:rPr>
        <w:t>t</w:t>
      </w:r>
      <w:r>
        <w:rPr>
          <w:rFonts w:ascii="Segoe UI" w:eastAsia="Times New Roman" w:hAnsi="Segoe UI" w:cs="Segoe UI"/>
          <w:color w:val="000000"/>
          <w:sz w:val="22"/>
          <w:szCs w:val="22"/>
        </w:rPr>
        <w:t>hese models are inherently autoregressive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. They have an encoder-decoder </w:t>
      </w:r>
      <w:r w:rsidR="002C09FD">
        <w:rPr>
          <w:rFonts w:ascii="Segoe UI" w:eastAsia="Times New Roman" w:hAnsi="Segoe UI" w:cs="Segoe UI"/>
          <w:color w:val="000000"/>
          <w:sz w:val="22"/>
          <w:szCs w:val="22"/>
        </w:rPr>
        <w:t>architecture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 xml:space="preserve"> and t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 xml:space="preserve">hey 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 xml:space="preserve">have 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>high inference latency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 xml:space="preserve">The latency can 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 xml:space="preserve">potentially inhibit the adoption of these models in prime-time applications. </w:t>
      </w:r>
      <w:r w:rsidR="007004DF">
        <w:rPr>
          <w:rFonts w:ascii="Segoe UI" w:eastAsia="Times New Roman" w:hAnsi="Segoe UI" w:cs="Segoe UI"/>
          <w:color w:val="000000"/>
          <w:sz w:val="22"/>
          <w:szCs w:val="22"/>
        </w:rPr>
        <w:t>G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iven a source sentence as a sequence of tokens,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,….,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, and a target sentence as another sequence of tokens,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y=(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,…,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m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, autoregressive sequence models 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get from source to target 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>based on chain of conditional probabilities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It has 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>a left-to-right causal structure as follows:</w:t>
      </w:r>
    </w:p>
    <w:p w14:paraId="335EA239" w14:textId="508221D9" w:rsidR="005D0FA8" w:rsidRDefault="005D0FA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B596411" w14:textId="2639ED65" w:rsidR="005D0FA8" w:rsidRPr="0068779F" w:rsidRDefault="005D0FA8" w:rsidP="00C043BC">
      <w:pPr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p</m:t>
          </m:r>
          <m:d>
            <m:dPr>
              <m:endChr m:val="|"/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&lt;i</m:t>
              </m:r>
            </m:sub>
          </m:sSub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, x)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                              (1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)</m:t>
          </m:r>
        </m:oMath>
      </m:oMathPara>
    </w:p>
    <w:p w14:paraId="57CDD6AD" w14:textId="130AEB1D" w:rsidR="005D0FA8" w:rsidRDefault="000A3F5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&lt;i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represents the tokens before the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ith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token of target </w:t>
      </w:r>
      <m:oMath>
        <m:r>
          <w:rPr>
            <w:rFonts w:ascii="Cambria Math" w:eastAsia="Times New Roman" w:hAnsi="Cambria Math" w:cs="Segoe UI"/>
            <w:color w:val="000000"/>
          </w:rPr>
          <m:t>y</m:t>
        </m:r>
      </m:oMath>
      <w:r>
        <w:rPr>
          <w:rFonts w:ascii="Segoe UI" w:eastAsia="Times New Roman" w:hAnsi="Segoe UI" w:cs="Segoe UI"/>
          <w:color w:val="000000"/>
          <w:sz w:val="28"/>
          <w:szCs w:val="28"/>
        </w:rPr>
        <w:t>.</w:t>
      </w:r>
    </w:p>
    <w:p w14:paraId="4A089372" w14:textId="24EA83D0" w:rsidR="005D0FA8" w:rsidRDefault="005D0FA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0B78CD58" w14:textId="3CA44241" w:rsidR="005D0FA8" w:rsidRDefault="000A3F5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 typical inference cycle is implemented in a conditional loop until an end-of-sentence token is encountered. Every token generated in this loop is dependent on the token from the previous step</w:t>
      </w:r>
      <w:r w:rsidR="007004DF">
        <w:rPr>
          <w:rFonts w:ascii="Segoe UI" w:eastAsia="Times New Roman" w:hAnsi="Segoe UI" w:cs="Segoe UI"/>
          <w:color w:val="000000"/>
          <w:sz w:val="22"/>
          <w:szCs w:val="22"/>
        </w:rPr>
        <w:t xml:space="preserve"> and a sequence of all generated tokens are provided as input in the current step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 The inference process is started with a beginning-of-sentence token. Figure 1a. highlights this process.</w:t>
      </w:r>
    </w:p>
    <w:p w14:paraId="0D4C63EF" w14:textId="47CB2B49" w:rsidR="00691308" w:rsidRDefault="00842F37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lastRenderedPageBreak/>
        <w:t>Similar to the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 autoregressive model, non-autoregressive models also follow encoder-decoder architecture. Given a source sentence,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,….,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BC0C62">
        <w:rPr>
          <w:rFonts w:ascii="Segoe UI" w:eastAsia="Times New Roman" w:hAnsi="Segoe UI" w:cs="Segoe UI"/>
          <w:color w:val="000000"/>
          <w:sz w:val="22"/>
          <w:szCs w:val="22"/>
        </w:rPr>
        <w:t>, the encoder takes it as an input and predicts a target sentence’s length, m</w:t>
      </w:r>
      <w:r w:rsidR="00851BD0" w:rsidRPr="00851BD0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[1]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. It also </w:t>
      </w:r>
      <w:r w:rsidR="002C09FD">
        <w:rPr>
          <w:rFonts w:ascii="Segoe UI" w:eastAsia="Times New Roman" w:hAnsi="Segoe UI" w:cs="Segoe UI"/>
          <w:color w:val="000000"/>
          <w:sz w:val="22"/>
          <w:szCs w:val="22"/>
        </w:rPr>
        <w:t>generates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 source sentence’s contextual embedding</w:t>
      </w:r>
      <w:r w:rsidR="002C09FD">
        <w:rPr>
          <w:rFonts w:ascii="Segoe UI" w:eastAsia="Times New Roman" w:hAnsi="Segoe UI" w:cs="Segoe UI"/>
          <w:color w:val="000000"/>
          <w:sz w:val="22"/>
          <w:szCs w:val="22"/>
        </w:rPr>
        <w:t xml:space="preserve">. The decoder uses a </w:t>
      </w:r>
      <w:r w:rsidR="00536D45">
        <w:rPr>
          <w:rFonts w:ascii="Segoe UI" w:eastAsia="Times New Roman" w:hAnsi="Segoe UI" w:cs="Segoe UI"/>
          <w:color w:val="000000"/>
          <w:sz w:val="22"/>
          <w:szCs w:val="22"/>
        </w:rPr>
        <w:t xml:space="preserve">combination of well-designed deterministic input,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z</m:t>
        </m:r>
      </m:oMath>
      <w:r w:rsidR="00536D45">
        <w:rPr>
          <w:rFonts w:ascii="Segoe UI" w:eastAsia="Times New Roman" w:hAnsi="Segoe UI" w:cs="Segoe UI"/>
          <w:color w:val="000000"/>
          <w:sz w:val="22"/>
          <w:szCs w:val="22"/>
        </w:rPr>
        <w:t>, and the encoder created contextual embedding to predict the target tokens</w:t>
      </w:r>
    </w:p>
    <w:p w14:paraId="64BCAF7C" w14:textId="77E64333" w:rsidR="00691308" w:rsidRDefault="006913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720DA52" w14:textId="78A2F64C" w:rsidR="00536D45" w:rsidRPr="006F33A2" w:rsidRDefault="00536D45" w:rsidP="00C043BC">
      <w:pPr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m</m:t>
                  </m:r>
                </m:e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p(z|x)</m:t>
              </m:r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p</m:t>
          </m:r>
          <m:d>
            <m:dPr>
              <m:endChr m:val="|"/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z, x)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    (2)</m:t>
          </m:r>
        </m:oMath>
      </m:oMathPara>
    </w:p>
    <w:p w14:paraId="57ACE793" w14:textId="4DB1087E" w:rsidR="00691308" w:rsidRDefault="006913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B9FB61F" w14:textId="5C9682BE" w:rsidR="00536D45" w:rsidRDefault="00536D4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While the NAR models optimize latency, they do suffer in the accuracy of the output as each target token is generated independently. Multimodality is one of the main problems NARs </w:t>
      </w:r>
      <w:r w:rsidR="00C97944">
        <w:rPr>
          <w:rFonts w:ascii="Segoe UI" w:eastAsia="Times New Roman" w:hAnsi="Segoe UI" w:cs="Segoe UI"/>
          <w:color w:val="000000"/>
          <w:sz w:val="22"/>
          <w:szCs w:val="22"/>
        </w:rPr>
        <w:t>exhibit</w:t>
      </w:r>
      <w:r w:rsidR="00C97944" w:rsidRPr="00C97944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[2]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This problem is specifically tackled </w:t>
      </w:r>
      <w:r w:rsidR="003660A5">
        <w:rPr>
          <w:rFonts w:ascii="Segoe UI" w:eastAsia="Times New Roman" w:hAnsi="Segoe UI" w:cs="Segoe UI"/>
          <w:color w:val="000000"/>
          <w:sz w:val="22"/>
          <w:szCs w:val="22"/>
        </w:rPr>
        <w:t xml:space="preserve">by using a structured inference module like Conditional Random Fields (CRF) – which model better structural </w:t>
      </w:r>
      <w:r w:rsidR="00C173E1">
        <w:rPr>
          <w:rFonts w:ascii="Segoe UI" w:eastAsia="Times New Roman" w:hAnsi="Segoe UI" w:cs="Segoe UI"/>
          <w:color w:val="000000"/>
          <w:sz w:val="22"/>
          <w:szCs w:val="22"/>
        </w:rPr>
        <w:t>dependencies</w:t>
      </w:r>
      <w:r w:rsidR="00C173E1" w:rsidRPr="00D0254E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</w:t>
      </w:r>
      <w:r w:rsidR="00D0254E" w:rsidRPr="00D0254E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2]</w:t>
      </w:r>
      <w:r w:rsidR="003660A5"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3D749CE9" w14:textId="0F04F386" w:rsidR="00C043BC" w:rsidRDefault="00C043B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C34537E" w14:textId="42B1B946" w:rsidR="00C043BC" w:rsidRPr="006F33A2" w:rsidRDefault="00C043BC" w:rsidP="00C043BC">
      <w:pPr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m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p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z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. 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softmax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i=2</m:t>
                  </m: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m</m:t>
                  </m:r>
                </m:sup>
              </m:sSubSup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i-1, i</m:t>
                  </m:r>
                </m:sub>
              </m:sSub>
              <m:d>
                <m:dPr>
                  <m:endChr m:val="|"/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)</m:t>
                  </m:r>
                </m:e>
              </m:d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z, x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(3)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</m:t>
          </m:r>
        </m:oMath>
      </m:oMathPara>
    </w:p>
    <w:p w14:paraId="4BFF01E5" w14:textId="10F87A19" w:rsidR="00C043BC" w:rsidRDefault="00C043B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99B70B3" w14:textId="0ACABBDD" w:rsidR="00237829" w:rsidRDefault="00237829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where,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θ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i-1, i</m:t>
            </m:r>
          </m:sub>
        </m:sSub>
      </m:oMath>
      <w:r w:rsidRPr="00EC350F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is the pairwise potential for </w:t>
      </w:r>
      <m:oMath>
        <m:r>
          <w:rPr>
            <w:rFonts w:ascii="Cambria Math" w:eastAsia="Times New Roman" w:hAnsi="Cambria Math" w:cs="Segoe U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i-1</m:t>
            </m:r>
          </m:sub>
        </m:sSub>
        <m:r>
          <w:rPr>
            <w:rFonts w:ascii="Cambria Math" w:eastAsia="Times New Roman" w:hAnsi="Cambria Math" w:cs="Segoe UI"/>
            <w:color w:val="000000"/>
          </w:rPr>
          <m:t>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 w:cs="Segoe UI"/>
            <w:color w:val="000000"/>
          </w:rPr>
          <m:t>)</m:t>
        </m:r>
      </m:oMath>
      <w:r w:rsidR="007B3FA0" w:rsidRPr="00EC350F">
        <w:rPr>
          <w:rFonts w:ascii="Segoe UI" w:eastAsia="Times New Roman" w:hAnsi="Segoe UI" w:cs="Segoe UI"/>
          <w:color w:val="000000"/>
        </w:rPr>
        <w:t xml:space="preserve">. </w:t>
      </w:r>
      <w:r w:rsidR="007B3FA0">
        <w:rPr>
          <w:rFonts w:ascii="Segoe UI" w:eastAsia="Times New Roman" w:hAnsi="Segoe UI" w:cs="Segoe UI"/>
          <w:color w:val="000000"/>
          <w:sz w:val="22"/>
          <w:szCs w:val="22"/>
        </w:rPr>
        <w:t>This probability form could better model the multiple modes in target translations.</w:t>
      </w:r>
    </w:p>
    <w:p w14:paraId="663E4CDD" w14:textId="1E95C2DC" w:rsidR="00237829" w:rsidRDefault="00237829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26146E3" w14:textId="77777777" w:rsidR="007B3FA0" w:rsidRDefault="007B3FA0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574CA4F1" w14:textId="1C78B2A4" w:rsidR="00691308" w:rsidRPr="009040CF" w:rsidRDefault="00627AA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2</w:t>
      </w:r>
      <w:r w:rsidR="00691308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.</w:t>
      </w:r>
      <w:r w:rsidR="00691308" w:rsidRPr="009040CF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r w:rsidR="00691308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Architecture</w:t>
      </w:r>
    </w:p>
    <w:p w14:paraId="326096A1" w14:textId="77777777" w:rsidR="00691308" w:rsidRDefault="006913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3C2FF74" w14:textId="72C3439D" w:rsidR="006E0BB3" w:rsidRDefault="008676B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The architecture of an autoregressive and non-autoregressive transformer model is highlighted in Figure 1 and Figure 2</w:t>
      </w:r>
      <w:r w:rsidR="00E52498" w:rsidRPr="008921BC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[2]</w:t>
      </w:r>
      <w:r w:rsidR="00E52498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respectively. They both </w:t>
      </w:r>
      <w:r w:rsidR="00F32CF6">
        <w:rPr>
          <w:rFonts w:ascii="Segoe UI" w:eastAsia="Times New Roman" w:hAnsi="Segoe UI" w:cs="Segoe UI"/>
          <w:color w:val="000000"/>
          <w:sz w:val="22"/>
          <w:szCs w:val="22"/>
        </w:rPr>
        <w:t xml:space="preserve">have encoder-decoder architecture. </w:t>
      </w:r>
    </w:p>
    <w:p w14:paraId="102C6B67" w14:textId="77777777" w:rsidR="002F357D" w:rsidRDefault="002F357D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1EC06A3" w14:textId="79D3FE5F" w:rsidR="003A42D2" w:rsidRDefault="009B251F" w:rsidP="003A42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 w:rsidRPr="009B251F">
        <w:rPr>
          <w:rFonts w:ascii="Segoe UI" w:eastAsia="Times New Roman" w:hAnsi="Segoe UI" w:cs="Segoe UI"/>
          <w:noProof/>
          <w:color w:val="000000"/>
          <w:sz w:val="22"/>
          <w:szCs w:val="22"/>
        </w:rPr>
        <w:drawing>
          <wp:inline distT="0" distB="0" distL="0" distR="0" wp14:anchorId="54D28E54" wp14:editId="79E3E531">
            <wp:extent cx="4426873" cy="2735580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147" cy="275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50E7" w14:textId="77777777" w:rsidR="003A42D2" w:rsidRDefault="003A42D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As shown in Figure 1, the encoder constitutes a multi-head self-attention module with a full feed forward network that constitutes the “context”. This context is directly fed into decoder’s attention module (encoder-decoder attention). Decoder’s multi-head self-attention is masked to ignore the tokens on the right of the current time step.</w:t>
      </w:r>
    </w:p>
    <w:p w14:paraId="205C94F8" w14:textId="77777777" w:rsidR="003A42D2" w:rsidRDefault="003A42D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4F442113" w14:textId="7C799F09" w:rsidR="003A42D2" w:rsidRDefault="003A42D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During training the decoder’s input is known in advance, therefore the masked self-attention layer makes the training process to ignore tokens that cannot be calculated in that specific time step. However, during inference, each token is calculated one at a time as shown in Figure 1a.</w:t>
      </w:r>
    </w:p>
    <w:p w14:paraId="225B1EEC" w14:textId="77777777" w:rsidR="002D1B85" w:rsidRDefault="002D1B8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3F9A8E0" w14:textId="57E3E26A" w:rsidR="002503F5" w:rsidRDefault="002D1B8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Non-autoregressive </w:t>
      </w:r>
      <w:r w:rsidR="00D73964">
        <w:rPr>
          <w:rFonts w:ascii="Segoe UI" w:eastAsia="Times New Roman" w:hAnsi="Segoe UI" w:cs="Segoe UI"/>
          <w:color w:val="000000"/>
          <w:sz w:val="22"/>
          <w:szCs w:val="22"/>
        </w:rPr>
        <w:t>model’s architecture differs primarily on the decoder side</w:t>
      </w:r>
      <w:r w:rsidR="00C72AF2">
        <w:rPr>
          <w:rFonts w:ascii="Segoe UI" w:eastAsia="Times New Roman" w:hAnsi="Segoe UI" w:cs="Segoe UI"/>
          <w:color w:val="000000"/>
          <w:sz w:val="22"/>
          <w:szCs w:val="22"/>
        </w:rPr>
        <w:t xml:space="preserve"> as seen in Figure 2</w:t>
      </w:r>
      <w:r w:rsidR="00D45771" w:rsidRPr="00D45771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[2]</w:t>
      </w:r>
      <w:r w:rsidR="00C72AF2"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6B07FBDA" w14:textId="1D925B62" w:rsidR="00942BB5" w:rsidRDefault="00D73964" w:rsidP="002D1B85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 w:rsidRPr="00D73964">
        <w:rPr>
          <w:rFonts w:ascii="Segoe UI" w:eastAsia="Times New Roman" w:hAnsi="Segoe UI" w:cs="Segoe UI"/>
          <w:noProof/>
          <w:color w:val="000000"/>
          <w:sz w:val="22"/>
          <w:szCs w:val="22"/>
        </w:rPr>
        <w:drawing>
          <wp:inline distT="0" distB="0" distL="0" distR="0" wp14:anchorId="12C879B9" wp14:editId="1E941FF6">
            <wp:extent cx="4268166" cy="3414532"/>
            <wp:effectExtent l="0" t="0" r="0" b="1905"/>
            <wp:docPr id="82" name="Picture 8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441" cy="34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77AE" w14:textId="77777777" w:rsidR="004C3F69" w:rsidRDefault="004C3F69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24CA7F5" w14:textId="36DC8C27" w:rsidR="00942BB5" w:rsidRDefault="0076431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 new multi-head positional attention layer is introduced in the decoder.</w:t>
      </w:r>
      <w:r w:rsidR="00CB76F0">
        <w:rPr>
          <w:rFonts w:ascii="Segoe UI" w:eastAsia="Times New Roman" w:hAnsi="Segoe UI" w:cs="Segoe UI"/>
          <w:color w:val="000000"/>
          <w:sz w:val="22"/>
          <w:szCs w:val="22"/>
        </w:rPr>
        <w:t xml:space="preserve"> The input to the decoder’s self-attention layer is simplified by using a sequence of &lt;pad&gt; tokens followed by the &lt;eos&gt; token.</w:t>
      </w:r>
      <w:r w:rsidR="006101EA">
        <w:rPr>
          <w:rFonts w:ascii="Segoe UI" w:eastAsia="Times New Roman" w:hAnsi="Segoe UI" w:cs="Segoe UI"/>
          <w:color w:val="000000"/>
          <w:sz w:val="22"/>
          <w:szCs w:val="22"/>
        </w:rPr>
        <w:t xml:space="preserve"> The size of the decoder input is predicted based on the size of the input provided to the encoder.</w:t>
      </w:r>
    </w:p>
    <w:p w14:paraId="51A18067" w14:textId="6D708DE4" w:rsidR="00E35F77" w:rsidRDefault="00E35F77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20067B4" w14:textId="1B2CE3EA" w:rsidR="00836A0B" w:rsidRDefault="00836A0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The attention across all modules is calculated based on the following</w:t>
      </w:r>
      <w:r w:rsidR="004B4621">
        <w:rPr>
          <w:rFonts w:ascii="Segoe UI" w:eastAsia="Times New Roman" w:hAnsi="Segoe UI" w:cs="Segoe UI"/>
          <w:color w:val="000000"/>
          <w:sz w:val="22"/>
          <w:szCs w:val="22"/>
        </w:rPr>
        <w:t xml:space="preserve"> as presented in [3]</w:t>
      </w:r>
      <w:r>
        <w:rPr>
          <w:rFonts w:ascii="Segoe UI" w:eastAsia="Times New Roman" w:hAnsi="Segoe UI" w:cs="Segoe UI"/>
          <w:color w:val="000000"/>
          <w:sz w:val="22"/>
          <w:szCs w:val="22"/>
        </w:rPr>
        <w:t>:</w:t>
      </w:r>
    </w:p>
    <w:p w14:paraId="25A00E9D" w14:textId="085D72FB" w:rsidR="00836A0B" w:rsidRDefault="00836A0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5BCAFE48" w14:textId="00FB13F8" w:rsidR="00596416" w:rsidRPr="00596416" w:rsidRDefault="00836A0B" w:rsidP="002166CC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m:oMathPara>
        <m:oMath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Attention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Q, K, V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=softmax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 w:cs="Segoe UI"/>
                      <w:color w:val="000000"/>
                      <w:sz w:val="22"/>
                      <w:szCs w:val="22"/>
                    </w:rPr>
                    <m:t>Q.</m:t>
                  </m:r>
                  <m:sSup>
                    <m:sSup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2"/>
                          <w:szCs w:val="22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2"/>
                          <w:szCs w:val="22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2"/>
                          <w:szCs w:val="22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2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2"/>
                              <w:szCs w:val="22"/>
                            </w:rPr>
                            <m:t>model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.V</m:t>
          </m:r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 xml:space="preserve">                            (4)</m:t>
          </m:r>
        </m:oMath>
      </m:oMathPara>
    </w:p>
    <w:p w14:paraId="339596EF" w14:textId="77777777" w:rsidR="002166CC" w:rsidRPr="002166CC" w:rsidRDefault="002166CC" w:rsidP="00C043BC">
      <w:pPr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4CD02A4" w14:textId="3B39CDB6" w:rsidR="00596416" w:rsidRDefault="00596416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d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model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represents the dimensions of the hidden representations.</w:t>
      </w:r>
    </w:p>
    <w:p w14:paraId="24234307" w14:textId="77777777" w:rsidR="004C3F69" w:rsidRPr="002166CC" w:rsidRDefault="004C3F69" w:rsidP="00C043BC">
      <w:pPr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1FB150F" w14:textId="0E711AF1" w:rsidR="00596416" w:rsidRDefault="00596416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Following are the values of Q, K, V in each of the attention layers:</w:t>
      </w:r>
    </w:p>
    <w:p w14:paraId="51BEFD92" w14:textId="4C7EEA24" w:rsidR="00596416" w:rsidRPr="00596416" w:rsidRDefault="00596416" w:rsidP="00596416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self-attention: Q = K = V = the input x</w:t>
      </w:r>
    </w:p>
    <w:p w14:paraId="3BE94C3B" w14:textId="26712ED3" w:rsidR="00596416" w:rsidRPr="00596416" w:rsidRDefault="00596416" w:rsidP="00596416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encoder-decoder attention: Q = hidden representation of the previous layer; K = V = context vectors from the encoder</w:t>
      </w:r>
    </w:p>
    <w:p w14:paraId="5F1E1610" w14:textId="733642DC" w:rsidR="00596416" w:rsidRPr="00596416" w:rsidRDefault="00596416" w:rsidP="00596416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positional attention: Q = K = positional embedding; V = hidden representation of the previous layer</w:t>
      </w:r>
    </w:p>
    <w:p w14:paraId="3FE318DF" w14:textId="47B8B09B" w:rsidR="00836A0B" w:rsidRDefault="00836A0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35C12FD" w14:textId="4541196D" w:rsidR="00EC149A" w:rsidRDefault="00EC149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Position-wise Feed-Forward Network (FFN) is applied after multi-head attentions in both encoder and decoder. It is defined as:</w:t>
      </w:r>
    </w:p>
    <w:p w14:paraId="6D79451C" w14:textId="605D2D32" w:rsidR="00EC149A" w:rsidRDefault="00EC149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19BB1E6" w14:textId="47913C5B" w:rsidR="00EC149A" w:rsidRDefault="00EC149A" w:rsidP="00CF50B0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FFN</m:t>
        </m:r>
        <m:d>
          <m:d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</m: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=max</m:t>
        </m:r>
        <m:d>
          <m:d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0, x</m:t>
            </m:r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 xml:space="preserve"> W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W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+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</m:oMath>
      <w:r w:rsidR="00CF50B0">
        <w:rPr>
          <w:rFonts w:ascii="Segoe UI" w:eastAsia="Times New Roman" w:hAnsi="Segoe UI" w:cs="Segoe UI"/>
          <w:color w:val="000000"/>
          <w:sz w:val="22"/>
          <w:szCs w:val="22"/>
        </w:rPr>
        <w:t xml:space="preserve">                            (5)</w:t>
      </w:r>
    </w:p>
    <w:p w14:paraId="4A38CEE7" w14:textId="23132FBA" w:rsidR="00942BB5" w:rsidRDefault="00942BB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21AC4C5" w14:textId="346E5070" w:rsidR="00EC149A" w:rsidRDefault="00EC149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Conditional Random Fields (CRF) is used as a structured inference module. </w:t>
      </w:r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Given input sequence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,….,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, and corresponding label sequence,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y=(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,…,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, the likelihood of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y</m:t>
        </m:r>
      </m:oMath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 given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</m:t>
        </m:r>
      </m:oMath>
      <w:r w:rsidR="00963D31">
        <w:rPr>
          <w:rFonts w:ascii="Segoe UI" w:eastAsia="Times New Roman" w:hAnsi="Segoe UI" w:cs="Segoe UI"/>
          <w:color w:val="000000"/>
          <w:sz w:val="22"/>
          <w:szCs w:val="22"/>
        </w:rPr>
        <w:t xml:space="preserve"> is defined as:</w:t>
      </w:r>
    </w:p>
    <w:p w14:paraId="65B7017F" w14:textId="77777777" w:rsidR="00F939CE" w:rsidRDefault="00F939C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1DDBFC8" w14:textId="3FBED60D" w:rsidR="00EC149A" w:rsidRPr="00A95BAB" w:rsidRDefault="00963D31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Z(x)</m:t>
              </m:r>
            </m:den>
          </m:f>
          <m:func>
            <m:func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s</m:t>
                  </m:r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, x, i</m:t>
                      </m:r>
                    </m:e>
                  </m:d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i=2</m:t>
                      </m:r>
                    </m:sub>
                    <m:sup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, x, i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     (6)</m:t>
          </m:r>
        </m:oMath>
      </m:oMathPara>
    </w:p>
    <w:p w14:paraId="4BB1460B" w14:textId="7B66A183" w:rsidR="00963D31" w:rsidRDefault="00963D31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0B807E6E" w14:textId="5FD937F8" w:rsidR="00963D31" w:rsidRDefault="00963D31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Z(x)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is the normalizing factor,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s(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 x, i)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is the label score of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at position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i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and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t(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i-1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 x, i)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is the transition score from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i-1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to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1F095DD7" w14:textId="6FE082E5" w:rsidR="00963D31" w:rsidRDefault="00963D31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30A8733" w14:textId="79A6B693" w:rsidR="002C7F35" w:rsidRDefault="002C7F3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Following optimizing </w:t>
      </w:r>
      <w:r w:rsidR="00CD0271">
        <w:rPr>
          <w:rFonts w:ascii="Segoe UI" w:eastAsia="Times New Roman" w:hAnsi="Segoe UI" w:cs="Segoe UI"/>
          <w:color w:val="000000"/>
          <w:sz w:val="22"/>
          <w:szCs w:val="22"/>
        </w:rPr>
        <w:t>techniques</w:t>
      </w:r>
      <w:r w:rsidR="00CD0271" w:rsidRPr="00CD0271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[2]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724D08">
        <w:rPr>
          <w:rFonts w:ascii="Segoe UI" w:eastAsia="Times New Roman" w:hAnsi="Segoe UI" w:cs="Segoe UI"/>
          <w:color w:val="000000"/>
          <w:sz w:val="22"/>
          <w:szCs w:val="22"/>
        </w:rPr>
        <w:t>are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used to avoid the computational complexity in the CRF module:</w:t>
      </w:r>
    </w:p>
    <w:p w14:paraId="0A568D73" w14:textId="6995A7C4" w:rsidR="002C7F35" w:rsidRDefault="002C7F35" w:rsidP="002C7F35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Low-rank approximation for transition matrix</w:t>
      </w:r>
    </w:p>
    <w:p w14:paraId="2D51E8FD" w14:textId="786B986C" w:rsidR="002C7F35" w:rsidRDefault="002C7F35" w:rsidP="002C7F35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Beam approximation for CRF</w:t>
      </w:r>
    </w:p>
    <w:p w14:paraId="52C357A0" w14:textId="1008C1AC" w:rsidR="002C7F35" w:rsidRDefault="002C7F35" w:rsidP="002C7F35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AFA92B1" w14:textId="38D7B169" w:rsidR="002C7F35" w:rsidRDefault="00724D08" w:rsidP="00106362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CRF module </w:t>
      </w:r>
      <w:r w:rsidR="00106362">
        <w:rPr>
          <w:rFonts w:ascii="Segoe UI" w:eastAsia="Times New Roman" w:hAnsi="Segoe UI" w:cs="Segoe UI"/>
          <w:color w:val="000000"/>
          <w:sz w:val="22"/>
          <w:szCs w:val="22"/>
        </w:rPr>
        <w:t xml:space="preserve">used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in the training process uses a negative log-likelihood loss</w:t>
      </w:r>
      <w:r w:rsidR="00106362">
        <w:rPr>
          <w:rFonts w:ascii="Segoe UI" w:eastAsia="Times New Roman" w:hAnsi="Segoe UI" w:cs="Segoe UI"/>
          <w:color w:val="000000"/>
          <w:sz w:val="22"/>
          <w:szCs w:val="22"/>
        </w:rPr>
        <w:t>:</w:t>
      </w:r>
    </w:p>
    <w:p w14:paraId="449760DE" w14:textId="49E641EC" w:rsidR="00724D08" w:rsidRPr="00106362" w:rsidRDefault="00576DEC" w:rsidP="00106362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CRF</m:t>
              </m:r>
            </m:sub>
          </m:sSub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= -</m:t>
          </m:r>
          <m:func>
            <m:func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2"/>
                      <w:szCs w:val="22"/>
                    </w:rPr>
                    <m:t xml:space="preserve">y </m:t>
                  </m:r>
                </m:e>
              </m:d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x)</m:t>
              </m:r>
            </m:e>
          </m:func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 xml:space="preserve">                                   </m:t>
          </m:r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 xml:space="preserve">                              </m:t>
          </m:r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(7)</m:t>
          </m:r>
        </m:oMath>
      </m:oMathPara>
    </w:p>
    <w:p w14:paraId="6BFC462A" w14:textId="6998EB80" w:rsidR="002C7F35" w:rsidRDefault="002C7F3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A8F8011" w14:textId="77777777" w:rsidR="00724D08" w:rsidRDefault="00724D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49DEAAD" w14:textId="7618B1AD" w:rsidR="00627AA2" w:rsidRPr="009040CF" w:rsidRDefault="00627AA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3.</w:t>
      </w:r>
      <w:r w:rsidRPr="009040CF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Training &amp; Inference</w:t>
      </w:r>
    </w:p>
    <w:p w14:paraId="6940F771" w14:textId="6D0A2B24" w:rsidR="00627AA2" w:rsidRDefault="00627AA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A25E81C" w14:textId="6FB9C7A8" w:rsidR="0050396E" w:rsidRDefault="0050396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baseline autoregressive model is built from scratch adopting the transformer model as implemented in the pytorch library. A combination of </w:t>
      </w:r>
      <w:r w:rsidR="00D0111F">
        <w:rPr>
          <w:rFonts w:ascii="Segoe UI" w:eastAsia="Times New Roman" w:hAnsi="Segoe UI" w:cs="Segoe UI"/>
          <w:color w:val="000000"/>
          <w:sz w:val="22"/>
          <w:szCs w:val="22"/>
        </w:rPr>
        <w:t xml:space="preserve">classes such as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transformer, encoder, decoder, encoder layer, decoder layer</w:t>
      </w:r>
      <w:r w:rsidR="00C02E10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D0111F">
        <w:rPr>
          <w:rFonts w:ascii="Segoe UI" w:eastAsia="Times New Roman" w:hAnsi="Segoe UI" w:cs="Segoe UI"/>
          <w:color w:val="000000"/>
          <w:sz w:val="22"/>
          <w:szCs w:val="22"/>
        </w:rPr>
        <w:t>were customized and extended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 spaCy is used as the tokenizer to process the IWSLT text to use “DE” (German) as source and “EN” (English) as the target languages.</w:t>
      </w:r>
    </w:p>
    <w:p w14:paraId="2D171C97" w14:textId="415F5E96" w:rsidR="0050396E" w:rsidRDefault="0050396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02BC7504" w14:textId="4CAEE4AE" w:rsidR="00173AAA" w:rsidRDefault="00173AA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We ran the baseline autoregressive model in GPU.LAND</w:t>
      </w:r>
      <w:r w:rsidR="00D066BD" w:rsidRPr="00D066BD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[5]</w:t>
      </w:r>
      <w:r w:rsidR="00D066BD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environment using Tesla v100 GPU with 16GB memory. Following hyper-parameters setup was used:</w:t>
      </w:r>
    </w:p>
    <w:p w14:paraId="02DE340D" w14:textId="55DB6BEA" w:rsidR="000F7CB9" w:rsidRPr="000F7CB9" w:rsidRDefault="000F7CB9" w:rsidP="000F7CB9">
      <w:pPr>
        <w:jc w:val="both"/>
        <w:rPr>
          <w:rFonts w:ascii="Segoe UI" w:eastAsia="Times New Roman" w:hAnsi="Segoe UI" w:cs="Segoe UI"/>
          <w:i/>
          <w:iCs/>
          <w:color w:val="000000"/>
          <w:sz w:val="22"/>
          <w:szCs w:val="22"/>
        </w:rPr>
      </w:pPr>
      <w:r w:rsidRPr="000F7CB9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number of epochs: 1024</w:t>
      </w:r>
      <w:r w:rsidRPr="000F7CB9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 xml:space="preserve">; </w:t>
      </w:r>
      <w:r w:rsidRPr="000F7CB9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learning rate: 3e-4</w:t>
      </w:r>
      <w:r w:rsidRPr="000F7CB9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 xml:space="preserve">; </w:t>
      </w:r>
      <w:r w:rsidRPr="000F7CB9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batch size: 32</w:t>
      </w:r>
      <w:r w:rsidRPr="000F7CB9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 xml:space="preserve">; </w:t>
      </w:r>
      <w:r w:rsidRPr="000F7CB9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embedding size: 512</w:t>
      </w:r>
      <w:r w:rsidRPr="000F7CB9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 xml:space="preserve">; </w:t>
      </w:r>
      <w:r w:rsidRPr="000F7CB9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number of heads in the attention layer: 8</w:t>
      </w:r>
      <w:r w:rsidRPr="000F7CB9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 xml:space="preserve">; </w:t>
      </w:r>
      <w:r w:rsidRPr="000F7CB9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number of encoder layers: 6</w:t>
      </w:r>
      <w:r w:rsidRPr="000F7CB9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 xml:space="preserve">; </w:t>
      </w:r>
      <w:r w:rsidRPr="000F7CB9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number of decoder layers: 6</w:t>
      </w:r>
      <w:r w:rsidRPr="000F7CB9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 xml:space="preserve">; </w:t>
      </w:r>
      <w:r w:rsidRPr="000F7CB9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activation function: reLu</w:t>
      </w:r>
      <w:r w:rsidRPr="000F7CB9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 xml:space="preserve">; </w:t>
      </w:r>
      <w:r w:rsidRPr="000F7CB9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dropout: 10% (0.1)</w:t>
      </w:r>
      <w:r w:rsidRPr="000F7CB9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 xml:space="preserve">; </w:t>
      </w:r>
      <w:r w:rsidRPr="000F7CB9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optimizer: Adam</w:t>
      </w:r>
      <w:r w:rsidRPr="000F7CB9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 xml:space="preserve">; </w:t>
      </w:r>
      <w:r w:rsidRPr="000F7CB9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optimizer betas: (0.9, 0.98)</w:t>
      </w:r>
    </w:p>
    <w:p w14:paraId="1A3CE6AE" w14:textId="77777777" w:rsidR="00385EEC" w:rsidRDefault="00385EEC" w:rsidP="00173AAA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5C0B5402" w14:textId="4C63C76F" w:rsidR="0052531E" w:rsidRPr="00385EEC" w:rsidRDefault="00173AA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Running 1024 epochs on the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above-mentioned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GPU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instance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took around 20 hours. We recorded a BLEU score of 15.67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after completing the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training process. The model was saved as a checkpoint that was later used for the inference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yielding a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BLEU score results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ranging </w:t>
      </w:r>
      <w:r w:rsidR="009110B0">
        <w:rPr>
          <w:rFonts w:ascii="Segoe UI" w:eastAsia="Times New Roman" w:hAnsi="Segoe UI" w:cs="Segoe UI"/>
          <w:color w:val="000000"/>
          <w:sz w:val="22"/>
          <w:szCs w:val="22"/>
        </w:rPr>
        <w:t>up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to 19.</w:t>
      </w:r>
    </w:p>
    <w:p w14:paraId="50CB0174" w14:textId="645B1722" w:rsidR="004365EE" w:rsidRDefault="00863713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lastRenderedPageBreak/>
        <w:t xml:space="preserve">We leveraged Facebook’s “fairseq” library implementation to manifest the CRF based non-autoregressive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(NAR)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transformer model</w:t>
      </w:r>
      <w:r w:rsidR="00F76182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 The CRF and NAR code implementation gave a jump start. 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>The library was modified to incorporate the changes in the decoder architecture</w:t>
      </w:r>
      <w:r w:rsidR="00CC7466" w:rsidRPr="00CC7466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[2]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>It was however a non-trivial task to make the entire library functional. We used IWSLT dataset with “DE” (German) as source and “EN” (English) as the target languages.</w:t>
      </w:r>
      <w:r w:rsidR="00B84B7D">
        <w:rPr>
          <w:rFonts w:ascii="Segoe UI" w:eastAsia="Times New Roman" w:hAnsi="Segoe UI" w:cs="Segoe UI"/>
          <w:color w:val="000000"/>
          <w:sz w:val="22"/>
          <w:szCs w:val="22"/>
        </w:rPr>
        <w:t xml:space="preserve"> The same GPU environment was used on a python 3.6 versioned virtual setup. Following hyper-parameters were used for consistency:</w:t>
      </w:r>
    </w:p>
    <w:p w14:paraId="5CFEED93" w14:textId="2BA589BA" w:rsidR="000F7CB9" w:rsidRPr="00105137" w:rsidRDefault="000F7CB9" w:rsidP="00C043BC">
      <w:pPr>
        <w:jc w:val="both"/>
        <w:rPr>
          <w:rFonts w:ascii="Segoe UI" w:eastAsia="Times New Roman" w:hAnsi="Segoe UI" w:cs="Segoe UI"/>
          <w:i/>
          <w:iCs/>
          <w:color w:val="000000"/>
          <w:sz w:val="22"/>
          <w:szCs w:val="22"/>
        </w:rPr>
      </w:pPr>
      <w:r w:rsidRPr="00105137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number of epochs: 155</w:t>
      </w:r>
      <w:r w:rsidRPr="00105137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 xml:space="preserve">; </w:t>
      </w:r>
      <w:r w:rsidRPr="00105137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learning rate: 0.0005</w:t>
      </w:r>
      <w:r w:rsidRPr="00105137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 xml:space="preserve">; </w:t>
      </w:r>
      <w:r w:rsidRPr="00105137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optimizer: Adam</w:t>
      </w:r>
      <w:r w:rsidRPr="00105137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 xml:space="preserve">; </w:t>
      </w:r>
      <w:r w:rsidRPr="00105137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optimizer betas: (0.9, 0.98)</w:t>
      </w:r>
      <w:r w:rsidRPr="00105137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 xml:space="preserve">; </w:t>
      </w:r>
      <w:r w:rsidRPr="00105137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number of heads in the attention layer: 8</w:t>
      </w:r>
      <w:r w:rsidRPr="00105137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 xml:space="preserve">; </w:t>
      </w:r>
      <w:r w:rsidRPr="00105137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number of encoder layers: 6</w:t>
      </w:r>
      <w:r w:rsidRPr="00105137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 xml:space="preserve">; </w:t>
      </w:r>
      <w:r w:rsidRPr="00105137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number of decoder layers: 6</w:t>
      </w:r>
      <w:r w:rsidRPr="00105137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 xml:space="preserve">; </w:t>
      </w:r>
      <w:r w:rsidRPr="00105137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dropout: 0.3</w:t>
      </w:r>
      <w:r w:rsidRPr="00105137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 xml:space="preserve">; </w:t>
      </w:r>
      <w:r w:rsidRPr="00105137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CRF low rank: 32</w:t>
      </w:r>
      <w:r w:rsidRPr="00105137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 xml:space="preserve">; </w:t>
      </w:r>
      <w:r w:rsidRPr="00105137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CRF beam-approx.: 64</w:t>
      </w:r>
    </w:p>
    <w:p w14:paraId="76A59E39" w14:textId="77777777" w:rsidR="00E34073" w:rsidRDefault="00E34073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B0A82F9" w14:textId="4CF1E331" w:rsidR="00942BB5" w:rsidRDefault="00F73EE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Running with the above config yielded a maximum BLEU score of </w:t>
      </w:r>
      <w:r w:rsidRPr="00F73EEE">
        <w:rPr>
          <w:rFonts w:ascii="Segoe UI" w:eastAsia="Times New Roman" w:hAnsi="Segoe UI" w:cs="Segoe UI"/>
          <w:color w:val="000000"/>
          <w:sz w:val="22"/>
          <w:szCs w:val="22"/>
        </w:rPr>
        <w:t>9.26 during the training period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769FCD9E" w14:textId="30617B36" w:rsidR="00942BB5" w:rsidRDefault="00942BB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6C09CC9" w14:textId="77777777" w:rsidR="004758A0" w:rsidRDefault="004758A0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FC0D908" w14:textId="77777777" w:rsidR="003B095A" w:rsidRPr="009040CF" w:rsidRDefault="00502E7A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4.</w:t>
      </w:r>
      <w:r w:rsidRPr="009040CF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Analysis</w:t>
      </w:r>
    </w:p>
    <w:p w14:paraId="46DCB629" w14:textId="582FB3AD" w:rsidR="00106362" w:rsidRDefault="0010636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</w:p>
    <w:p w14:paraId="23EF36E8" w14:textId="244EA6CC" w:rsidR="008737B8" w:rsidRDefault="006469C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Table I summarizes the results of the base Auto Regressive (AR) and Non-Auto Regressive (NAR) models. The code, data, and relevant scripts with outputs are available at </w:t>
      </w:r>
      <w:hyperlink r:id="rId9" w:history="1">
        <w:r w:rsidRPr="00F47621">
          <w:rPr>
            <w:rStyle w:val="Hyperlink"/>
            <w:rFonts w:ascii="Segoe UI" w:eastAsia="Times New Roman" w:hAnsi="Segoe UI" w:cs="Segoe UI"/>
            <w:sz w:val="22"/>
            <w:szCs w:val="22"/>
          </w:rPr>
          <w:t>https://github.com/jroshanucb/deep_learning</w:t>
        </w:r>
      </w:hyperlink>
    </w:p>
    <w:p w14:paraId="6B051553" w14:textId="77777777" w:rsidR="006469CB" w:rsidRPr="00827349" w:rsidRDefault="006469CB" w:rsidP="00C043BC">
      <w:pPr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69921C11" w14:textId="705F232F" w:rsidR="00106362" w:rsidRPr="00715BE8" w:rsidRDefault="00106362" w:rsidP="00E11125">
      <w:pPr>
        <w:pStyle w:val="FigureHeading"/>
        <w:ind w:left="2160" w:firstLine="720"/>
        <w:jc w:val="left"/>
        <w:outlineLvl w:val="0"/>
      </w:pPr>
      <w:r w:rsidRPr="00715BE8">
        <w:t>TABLE I</w:t>
      </w:r>
      <w:r w:rsidRPr="00106362">
        <w:t xml:space="preserve"> </w:t>
      </w:r>
    </w:p>
    <w:p w14:paraId="254BA726" w14:textId="5AB4740E" w:rsidR="00106362" w:rsidRPr="00715BE8" w:rsidRDefault="00E11125" w:rsidP="00E11125">
      <w:pPr>
        <w:pStyle w:val="FigureCaptions"/>
        <w:ind w:left="2160"/>
        <w:jc w:val="left"/>
      </w:pPr>
      <w:r>
        <w:t xml:space="preserve">      Model Performance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1"/>
        <w:gridCol w:w="2922"/>
        <w:gridCol w:w="1527"/>
        <w:gridCol w:w="1527"/>
      </w:tblGrid>
      <w:tr w:rsidR="008737B8" w:rsidRPr="00715BE8" w14:paraId="6A735E05" w14:textId="45737892" w:rsidTr="001552D7">
        <w:tc>
          <w:tcPr>
            <w:tcW w:w="661" w:type="dxa"/>
            <w:tcBorders>
              <w:bottom w:val="single" w:sz="6" w:space="0" w:color="008000"/>
            </w:tcBorders>
          </w:tcPr>
          <w:p w14:paraId="625810A7" w14:textId="316C72BE" w:rsidR="008737B8" w:rsidRPr="00715BE8" w:rsidRDefault="008737B8" w:rsidP="008737B8">
            <w:pPr>
              <w:pStyle w:val="FootnoteText"/>
            </w:pPr>
            <w:r>
              <w:t>Epochs</w:t>
            </w:r>
            <w:r w:rsidRPr="00715BE8">
              <w:t xml:space="preserve"> </w:t>
            </w:r>
          </w:p>
        </w:tc>
        <w:tc>
          <w:tcPr>
            <w:tcW w:w="2922" w:type="dxa"/>
            <w:tcBorders>
              <w:bottom w:val="single" w:sz="6" w:space="0" w:color="008000"/>
            </w:tcBorders>
          </w:tcPr>
          <w:p w14:paraId="6783CB2E" w14:textId="61227D58" w:rsidR="008737B8" w:rsidRPr="00715BE8" w:rsidRDefault="008737B8" w:rsidP="008737B8">
            <w:pPr>
              <w:pStyle w:val="FootnoteText"/>
            </w:pPr>
            <w:r>
              <w:t>Transformer Models</w:t>
            </w:r>
          </w:p>
        </w:tc>
        <w:tc>
          <w:tcPr>
            <w:tcW w:w="1527" w:type="dxa"/>
            <w:tcBorders>
              <w:bottom w:val="single" w:sz="6" w:space="0" w:color="008000"/>
            </w:tcBorders>
          </w:tcPr>
          <w:p w14:paraId="46168EDC" w14:textId="6ED62371" w:rsidR="008737B8" w:rsidRPr="00715BE8" w:rsidRDefault="008737B8" w:rsidP="008737B8">
            <w:pPr>
              <w:pStyle w:val="FootnoteText"/>
            </w:pPr>
            <w:r>
              <w:t>BLEU Score training/validation</w:t>
            </w:r>
          </w:p>
        </w:tc>
        <w:tc>
          <w:tcPr>
            <w:tcW w:w="1527" w:type="dxa"/>
            <w:tcBorders>
              <w:bottom w:val="single" w:sz="6" w:space="0" w:color="008000"/>
            </w:tcBorders>
          </w:tcPr>
          <w:p w14:paraId="79E54889" w14:textId="63EC74F5" w:rsidR="008737B8" w:rsidRDefault="008737B8" w:rsidP="008737B8">
            <w:pPr>
              <w:pStyle w:val="FootnoteText"/>
            </w:pPr>
            <w:r>
              <w:t>Inference</w:t>
            </w:r>
            <w:r>
              <w:t xml:space="preserve"> BLEU Score</w:t>
            </w:r>
          </w:p>
        </w:tc>
      </w:tr>
      <w:tr w:rsidR="008737B8" w:rsidRPr="00715BE8" w14:paraId="3949C3A9" w14:textId="6C1CA541" w:rsidTr="00E11125">
        <w:trPr>
          <w:trHeight w:val="669"/>
        </w:trPr>
        <w:tc>
          <w:tcPr>
            <w:tcW w:w="661" w:type="dxa"/>
          </w:tcPr>
          <w:p w14:paraId="6B57C651" w14:textId="77777777" w:rsidR="008737B8" w:rsidRPr="00715BE8" w:rsidRDefault="008737B8" w:rsidP="008737B8">
            <w:pPr>
              <w:pStyle w:val="Tabletext"/>
            </w:pPr>
            <w:r>
              <w:t>1024</w:t>
            </w:r>
          </w:p>
          <w:p w14:paraId="216006FE" w14:textId="58BAEC1D" w:rsidR="008737B8" w:rsidRPr="00715BE8" w:rsidRDefault="00E11125" w:rsidP="008737B8">
            <w:pPr>
              <w:pStyle w:val="Tabletext"/>
            </w:pPr>
            <w:r>
              <w:t>155</w:t>
            </w:r>
          </w:p>
          <w:p w14:paraId="39BE7F33" w14:textId="2354B5AC" w:rsidR="008737B8" w:rsidRPr="00715BE8" w:rsidRDefault="00E11125" w:rsidP="008737B8">
            <w:pPr>
              <w:pStyle w:val="Tabletext"/>
            </w:pPr>
            <w:r>
              <w:t>50</w:t>
            </w:r>
          </w:p>
        </w:tc>
        <w:tc>
          <w:tcPr>
            <w:tcW w:w="2922" w:type="dxa"/>
          </w:tcPr>
          <w:p w14:paraId="4E5925BB" w14:textId="77777777" w:rsidR="008737B8" w:rsidRPr="00715BE8" w:rsidRDefault="008737B8" w:rsidP="008737B8">
            <w:pPr>
              <w:pStyle w:val="Tabletext"/>
            </w:pPr>
            <w:r>
              <w:t>AR Transformer (pytorch based)</w:t>
            </w:r>
          </w:p>
          <w:p w14:paraId="4D095006" w14:textId="77777777" w:rsidR="008737B8" w:rsidRPr="00715BE8" w:rsidRDefault="008737B8" w:rsidP="008737B8">
            <w:pPr>
              <w:pStyle w:val="Tabletext"/>
            </w:pPr>
            <w:r>
              <w:t>NAR Transformer (fairseq based)</w:t>
            </w:r>
          </w:p>
          <w:p w14:paraId="420803B2" w14:textId="06F5354F" w:rsidR="008737B8" w:rsidRPr="00715BE8" w:rsidRDefault="00E11125" w:rsidP="008737B8">
            <w:pPr>
              <w:pStyle w:val="Tabletext"/>
            </w:pPr>
            <w:r>
              <w:t>AR Transformer (</w:t>
            </w:r>
            <w:r>
              <w:t>fairseq</w:t>
            </w:r>
            <w:r>
              <w:t xml:space="preserve"> based)</w:t>
            </w:r>
          </w:p>
        </w:tc>
        <w:tc>
          <w:tcPr>
            <w:tcW w:w="1527" w:type="dxa"/>
          </w:tcPr>
          <w:p w14:paraId="41D894AA" w14:textId="77777777" w:rsidR="008737B8" w:rsidRPr="00715BE8" w:rsidRDefault="008737B8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15.67</w:t>
            </w:r>
          </w:p>
          <w:p w14:paraId="2CCC2742" w14:textId="58213F1C" w:rsidR="008737B8" w:rsidRPr="00715BE8" w:rsidRDefault="00E11125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9.26</w:t>
            </w:r>
          </w:p>
          <w:p w14:paraId="54AE2EE4" w14:textId="080AD9DD" w:rsidR="008737B8" w:rsidRPr="00715BE8" w:rsidRDefault="00E11125" w:rsidP="00E11125">
            <w:pPr>
              <w:pStyle w:val="Tabletext"/>
            </w:pPr>
            <w:r>
              <w:rPr>
                <w:smallCaps/>
              </w:rPr>
              <w:t>35.23</w:t>
            </w:r>
          </w:p>
        </w:tc>
        <w:tc>
          <w:tcPr>
            <w:tcW w:w="1527" w:type="dxa"/>
          </w:tcPr>
          <w:p w14:paraId="6351D909" w14:textId="26159E3F" w:rsidR="008737B8" w:rsidRPr="00715BE8" w:rsidRDefault="005D248D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16.07</w:t>
            </w:r>
          </w:p>
          <w:p w14:paraId="7F5BA3A4" w14:textId="6A3A173C" w:rsidR="00E11125" w:rsidRPr="00715BE8" w:rsidRDefault="00DE5954" w:rsidP="00E11125">
            <w:pPr>
              <w:pStyle w:val="Tabletext"/>
              <w:rPr>
                <w:smallCaps/>
              </w:rPr>
            </w:pPr>
            <w:r>
              <w:rPr>
                <w:smallCaps/>
              </w:rPr>
              <w:t>8.79</w:t>
            </w:r>
          </w:p>
          <w:p w14:paraId="21FCA7A0" w14:textId="7F1B3B5A" w:rsidR="008737B8" w:rsidRDefault="00E11125" w:rsidP="00E11125">
            <w:pPr>
              <w:pStyle w:val="Tabletext"/>
              <w:rPr>
                <w:smallCaps/>
              </w:rPr>
            </w:pPr>
            <w:r>
              <w:rPr>
                <w:smallCaps/>
              </w:rPr>
              <w:t>3</w:t>
            </w:r>
            <w:r w:rsidR="000F0651">
              <w:rPr>
                <w:smallCaps/>
              </w:rPr>
              <w:t>4</w:t>
            </w:r>
            <w:r>
              <w:rPr>
                <w:smallCaps/>
              </w:rPr>
              <w:t>.</w:t>
            </w:r>
            <w:r w:rsidR="000F0651">
              <w:rPr>
                <w:smallCaps/>
              </w:rPr>
              <w:t>71</w:t>
            </w:r>
          </w:p>
        </w:tc>
      </w:tr>
    </w:tbl>
    <w:p w14:paraId="2C2E28AC" w14:textId="02296C6F" w:rsidR="00106362" w:rsidRDefault="0010636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</w:p>
    <w:p w14:paraId="6CA62510" w14:textId="48F6F077" w:rsidR="004474E6" w:rsidRDefault="004474E6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fairseq based AR model results are </w:t>
      </w:r>
      <w:r w:rsidR="009305F1">
        <w:rPr>
          <w:rFonts w:ascii="Segoe UI" w:eastAsia="Times New Roman" w:hAnsi="Segoe UI" w:cs="Segoe UI"/>
          <w:color w:val="000000"/>
          <w:sz w:val="22"/>
          <w:szCs w:val="22"/>
        </w:rPr>
        <w:t xml:space="preserve">added </w:t>
      </w:r>
      <w:r w:rsidR="00FF633F">
        <w:rPr>
          <w:rFonts w:ascii="Segoe UI" w:eastAsia="Times New Roman" w:hAnsi="Segoe UI" w:cs="Segoe UI"/>
          <w:color w:val="000000"/>
          <w:sz w:val="22"/>
          <w:szCs w:val="22"/>
        </w:rPr>
        <w:t>in the above table to highlight that the baseline model can be further enhanced exceeding the BLEU scores from the original Vaswani paper</w:t>
      </w:r>
      <w:r w:rsidR="00430862" w:rsidRPr="00430862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[3]</w:t>
      </w:r>
      <w:r w:rsidR="00FF633F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0E169B">
        <w:rPr>
          <w:rFonts w:ascii="Segoe UI" w:eastAsia="Times New Roman" w:hAnsi="Segoe UI" w:cs="Segoe UI"/>
          <w:color w:val="000000"/>
          <w:sz w:val="22"/>
          <w:szCs w:val="22"/>
        </w:rPr>
        <w:t xml:space="preserve"> Following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are </w:t>
      </w:r>
      <w:r w:rsidR="00C47B78">
        <w:rPr>
          <w:rFonts w:ascii="Segoe UI" w:eastAsia="Times New Roman" w:hAnsi="Segoe UI" w:cs="Segoe UI"/>
          <w:color w:val="000000"/>
          <w:sz w:val="22"/>
          <w:szCs w:val="22"/>
        </w:rPr>
        <w:t xml:space="preserve">some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examples of </w:t>
      </w:r>
      <w:r w:rsidR="00C47B78">
        <w:rPr>
          <w:rFonts w:ascii="Segoe UI" w:eastAsia="Times New Roman" w:hAnsi="Segoe UI" w:cs="Segoe UI"/>
          <w:color w:val="000000"/>
          <w:sz w:val="22"/>
          <w:szCs w:val="22"/>
        </w:rPr>
        <w:t xml:space="preserve">the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translations</w:t>
      </w:r>
      <w:r w:rsidR="001943E9">
        <w:rPr>
          <w:rFonts w:ascii="Segoe UI" w:eastAsia="Times New Roman" w:hAnsi="Segoe UI" w:cs="Segoe UI"/>
          <w:color w:val="000000"/>
          <w:sz w:val="22"/>
          <w:szCs w:val="22"/>
        </w:rPr>
        <w:t xml:space="preserve"> by both the models</w:t>
      </w:r>
      <w:r w:rsidR="00CC1CFD">
        <w:rPr>
          <w:rFonts w:ascii="Segoe UI" w:eastAsia="Times New Roman" w:hAnsi="Segoe UI" w:cs="Segoe UI"/>
          <w:color w:val="000000"/>
          <w:sz w:val="22"/>
          <w:szCs w:val="22"/>
        </w:rPr>
        <w:t xml:space="preserve">. A long list of these translations </w:t>
      </w:r>
      <w:r w:rsidR="00787CE4">
        <w:rPr>
          <w:rFonts w:ascii="Segoe UI" w:eastAsia="Times New Roman" w:hAnsi="Segoe UI" w:cs="Segoe UI"/>
          <w:color w:val="000000"/>
          <w:sz w:val="22"/>
          <w:szCs w:val="22"/>
        </w:rPr>
        <w:t>is</w:t>
      </w:r>
      <w:r w:rsidR="00CC1CFD">
        <w:rPr>
          <w:rFonts w:ascii="Segoe UI" w:eastAsia="Times New Roman" w:hAnsi="Segoe UI" w:cs="Segoe UI"/>
          <w:color w:val="000000"/>
          <w:sz w:val="22"/>
          <w:szCs w:val="22"/>
        </w:rPr>
        <w:t xml:space="preserve"> available in the github.</w:t>
      </w:r>
    </w:p>
    <w:p w14:paraId="46C0F0B2" w14:textId="77777777" w:rsidR="000E169B" w:rsidRPr="00787CE4" w:rsidRDefault="000E169B" w:rsidP="00C043BC">
      <w:pPr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</w:p>
    <w:p w14:paraId="238BDDF6" w14:textId="79BFDBA3" w:rsidR="00827349" w:rsidRDefault="00827349" w:rsidP="00827349">
      <w:pPr>
        <w:pStyle w:val="FigureHeading"/>
        <w:ind w:left="2160" w:firstLine="720"/>
        <w:jc w:val="left"/>
        <w:outlineLvl w:val="0"/>
      </w:pPr>
      <w:r w:rsidRPr="00715BE8">
        <w:t>TABLE I</w:t>
      </w:r>
      <w:r>
        <w:t>I</w:t>
      </w:r>
      <w:r w:rsidR="004474E6">
        <w:t xml:space="preserve">      </w:t>
      </w:r>
    </w:p>
    <w:p w14:paraId="29344FEF" w14:textId="2F0C983C" w:rsidR="004474E6" w:rsidRPr="00715BE8" w:rsidRDefault="00827349" w:rsidP="00827349">
      <w:pPr>
        <w:pStyle w:val="FigureCaptions"/>
        <w:ind w:left="2160"/>
        <w:jc w:val="left"/>
      </w:pPr>
      <w:r>
        <w:t xml:space="preserve">                 </w:t>
      </w:r>
      <w:r w:rsidR="00406FB3">
        <w:t>Translations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5760"/>
      </w:tblGrid>
      <w:tr w:rsidR="00406FB3" w:rsidRPr="00715BE8" w14:paraId="01E06496" w14:textId="6ED7A25F" w:rsidTr="00406FB3">
        <w:tc>
          <w:tcPr>
            <w:tcW w:w="2430" w:type="dxa"/>
            <w:tcBorders>
              <w:bottom w:val="single" w:sz="6" w:space="0" w:color="008000"/>
            </w:tcBorders>
          </w:tcPr>
          <w:p w14:paraId="1C2D8EAF" w14:textId="77777777" w:rsidR="00406FB3" w:rsidRPr="00715BE8" w:rsidRDefault="00406FB3" w:rsidP="00420DF5">
            <w:pPr>
              <w:pStyle w:val="FootnoteText"/>
            </w:pPr>
            <w:r>
              <w:t>Transformer Models</w:t>
            </w:r>
          </w:p>
        </w:tc>
        <w:tc>
          <w:tcPr>
            <w:tcW w:w="5760" w:type="dxa"/>
            <w:tcBorders>
              <w:bottom w:val="single" w:sz="6" w:space="0" w:color="008000"/>
            </w:tcBorders>
          </w:tcPr>
          <w:p w14:paraId="617D1537" w14:textId="117EC1CB" w:rsidR="00406FB3" w:rsidRDefault="00406FB3" w:rsidP="00420DF5">
            <w:pPr>
              <w:pStyle w:val="FootnoteText"/>
            </w:pPr>
            <w:r>
              <w:t>Text</w:t>
            </w:r>
          </w:p>
        </w:tc>
      </w:tr>
      <w:tr w:rsidR="00406FB3" w:rsidRPr="00715BE8" w14:paraId="139CD1CD" w14:textId="16A3BED1" w:rsidTr="00406FB3">
        <w:trPr>
          <w:trHeight w:val="669"/>
        </w:trPr>
        <w:tc>
          <w:tcPr>
            <w:tcW w:w="2430" w:type="dxa"/>
          </w:tcPr>
          <w:p w14:paraId="06FA5BAE" w14:textId="77777777" w:rsidR="00406FB3" w:rsidRPr="00715BE8" w:rsidRDefault="00406FB3" w:rsidP="00420DF5">
            <w:pPr>
              <w:pStyle w:val="Tabletext"/>
            </w:pPr>
            <w:r>
              <w:t>AR Transformer (pytorch based)</w:t>
            </w:r>
          </w:p>
          <w:p w14:paraId="5776C6E3" w14:textId="77777777" w:rsidR="00406FB3" w:rsidRDefault="00406FB3" w:rsidP="00406FB3">
            <w:pPr>
              <w:pStyle w:val="Tabletext"/>
            </w:pPr>
          </w:p>
          <w:p w14:paraId="067CDE45" w14:textId="77777777" w:rsidR="00406FB3" w:rsidRDefault="00406FB3" w:rsidP="00406FB3">
            <w:pPr>
              <w:pStyle w:val="Tabletext"/>
            </w:pPr>
          </w:p>
          <w:p w14:paraId="2A56EA00" w14:textId="77777777" w:rsidR="00406FB3" w:rsidRDefault="00406FB3" w:rsidP="00406FB3">
            <w:pPr>
              <w:pStyle w:val="Tabletext"/>
            </w:pPr>
          </w:p>
          <w:p w14:paraId="554181F5" w14:textId="77777777" w:rsidR="00406FB3" w:rsidRDefault="00406FB3" w:rsidP="00406FB3">
            <w:pPr>
              <w:pStyle w:val="Tabletext"/>
            </w:pPr>
          </w:p>
          <w:p w14:paraId="5125E77F" w14:textId="77777777" w:rsidR="00CB5853" w:rsidRDefault="00CB5853" w:rsidP="00406FB3">
            <w:pPr>
              <w:pStyle w:val="Tabletext"/>
            </w:pPr>
          </w:p>
          <w:p w14:paraId="3F71425A" w14:textId="77777777" w:rsidR="00CB5853" w:rsidRDefault="00CB5853" w:rsidP="00406FB3">
            <w:pPr>
              <w:pStyle w:val="Tabletext"/>
            </w:pPr>
          </w:p>
          <w:p w14:paraId="1FF5BB16" w14:textId="362EE0C2" w:rsidR="00406FB3" w:rsidRPr="00715BE8" w:rsidRDefault="00406FB3" w:rsidP="00406FB3">
            <w:pPr>
              <w:pStyle w:val="Tabletext"/>
            </w:pPr>
            <w:r>
              <w:t>NAR Transformer (fairseq based)</w:t>
            </w:r>
          </w:p>
          <w:p w14:paraId="6ED1AD90" w14:textId="63E4D3E9" w:rsidR="00406FB3" w:rsidRPr="00715BE8" w:rsidRDefault="00406FB3" w:rsidP="00420DF5">
            <w:pPr>
              <w:pStyle w:val="Tabletext"/>
            </w:pPr>
          </w:p>
        </w:tc>
        <w:tc>
          <w:tcPr>
            <w:tcW w:w="5760" w:type="dxa"/>
          </w:tcPr>
          <w:p w14:paraId="55B6AEED" w14:textId="3E2D58F0" w:rsidR="00406FB3" w:rsidRDefault="00406FB3" w:rsidP="00406FB3">
            <w:pPr>
              <w:pStyle w:val="Tabletext"/>
            </w:pPr>
            <w:r w:rsidRPr="00406FB3">
              <w:rPr>
                <w:b/>
                <w:bCs/>
              </w:rPr>
              <w:t>Source:</w:t>
            </w:r>
            <w:r>
              <w:t xml:space="preserve"> </w:t>
            </w:r>
            <w:r w:rsidR="00480E93" w:rsidRPr="00480E93">
              <w:t>ein mann rührt in einem topf in seiner küche .</w:t>
            </w:r>
          </w:p>
          <w:p w14:paraId="2830981D" w14:textId="77777777" w:rsidR="00480E93" w:rsidRDefault="00406FB3" w:rsidP="00406FB3">
            <w:pPr>
              <w:pStyle w:val="Tabletext"/>
            </w:pPr>
            <w:r w:rsidRPr="00406FB3">
              <w:rPr>
                <w:b/>
                <w:bCs/>
              </w:rPr>
              <w:t>Predicted:</w:t>
            </w:r>
            <w:r>
              <w:t xml:space="preserve"> </w:t>
            </w:r>
            <w:r w:rsidR="00480E93" w:rsidRPr="00480E93">
              <w:t>a man is stirring a pot in the kitchen .</w:t>
            </w:r>
          </w:p>
          <w:p w14:paraId="05FB4204" w14:textId="12F3A5E9" w:rsidR="00406FB3" w:rsidRDefault="00406FB3" w:rsidP="00406FB3">
            <w:pPr>
              <w:pStyle w:val="Tabletext"/>
            </w:pPr>
            <w:r w:rsidRPr="00CB5853">
              <w:rPr>
                <w:b/>
                <w:bCs/>
              </w:rPr>
              <w:t>Actual:</w:t>
            </w:r>
            <w:r>
              <w:t xml:space="preserve"> </w:t>
            </w:r>
            <w:r w:rsidR="00480E93" w:rsidRPr="00480E93">
              <w:t>a man stirs a pot in his kitchen.</w:t>
            </w:r>
          </w:p>
          <w:p w14:paraId="5A984FC0" w14:textId="6B485A6A" w:rsidR="00CB5853" w:rsidRPr="009F7B7B" w:rsidRDefault="00CB5853" w:rsidP="00406FB3">
            <w:pPr>
              <w:pStyle w:val="Tabletext"/>
              <w:rPr>
                <w:sz w:val="6"/>
                <w:szCs w:val="6"/>
              </w:rPr>
            </w:pPr>
          </w:p>
          <w:p w14:paraId="51C17218" w14:textId="3A4E4764" w:rsidR="00480E93" w:rsidRDefault="00480E93" w:rsidP="00406FB3">
            <w:pPr>
              <w:pStyle w:val="Tabletext"/>
            </w:pPr>
            <w:r w:rsidRPr="00480E93">
              <w:rPr>
                <w:b/>
                <w:bCs/>
              </w:rPr>
              <w:t>Source:</w:t>
            </w:r>
            <w:r>
              <w:t xml:space="preserve"> </w:t>
            </w:r>
            <w:r w:rsidRPr="00480E93">
              <w:t>ein mann in einem roten hemd betritt ein etablissement .</w:t>
            </w:r>
          </w:p>
          <w:p w14:paraId="6038A128" w14:textId="353F8443" w:rsidR="00480E93" w:rsidRDefault="00480E93" w:rsidP="00480E93">
            <w:pPr>
              <w:pStyle w:val="Tabletext"/>
            </w:pPr>
            <w:r w:rsidRPr="00406FB3">
              <w:rPr>
                <w:b/>
                <w:bCs/>
              </w:rPr>
              <w:t>Predicted:</w:t>
            </w:r>
            <w:r>
              <w:t xml:space="preserve"> </w:t>
            </w:r>
            <w:r w:rsidRPr="00480E93">
              <w:t>a man in a red inside a small glass .</w:t>
            </w:r>
          </w:p>
          <w:p w14:paraId="778B6FAB" w14:textId="585D574A" w:rsidR="00480E93" w:rsidRDefault="00480E93" w:rsidP="00480E93">
            <w:pPr>
              <w:pStyle w:val="Tabletext"/>
            </w:pPr>
            <w:r w:rsidRPr="00CB5853">
              <w:rPr>
                <w:b/>
                <w:bCs/>
              </w:rPr>
              <w:t>Actual:</w:t>
            </w:r>
            <w:r>
              <w:t xml:space="preserve"> </w:t>
            </w:r>
            <w:r w:rsidRPr="00480E93">
              <w:t>a man in a red shirt enters an establishment.</w:t>
            </w:r>
          </w:p>
          <w:p w14:paraId="2E01A2DF" w14:textId="77777777" w:rsidR="00CB5853" w:rsidRPr="009F7B7B" w:rsidRDefault="00CB5853" w:rsidP="00406FB3">
            <w:pPr>
              <w:pStyle w:val="Tabletext"/>
              <w:rPr>
                <w:sz w:val="11"/>
                <w:szCs w:val="11"/>
              </w:rPr>
            </w:pPr>
          </w:p>
          <w:p w14:paraId="18820327" w14:textId="77777777" w:rsidR="009F7B7B" w:rsidRDefault="009F7B7B" w:rsidP="00406FB3">
            <w:pPr>
              <w:pStyle w:val="Tabletext"/>
            </w:pPr>
            <w:r w:rsidRPr="009F7B7B">
              <w:rPr>
                <w:b/>
                <w:bCs/>
              </w:rPr>
              <w:t>Source:</w:t>
            </w:r>
            <w:r>
              <w:t xml:space="preserve"> </w:t>
            </w:r>
            <w:r w:rsidRPr="009F7B7B">
              <w:t>und weil uns nichts wichtiger ist als unser überleben , ist die erste haltestelle für all die informationen ein teil unseres temporallappens , die amygdala</w:t>
            </w:r>
          </w:p>
          <w:p w14:paraId="54B763BF" w14:textId="0F7BFD55" w:rsidR="009F7B7B" w:rsidRDefault="009F7B7B" w:rsidP="00406FB3">
            <w:pPr>
              <w:pStyle w:val="Tabletext"/>
            </w:pPr>
            <w:r w:rsidRPr="000E169B">
              <w:rPr>
                <w:b/>
                <w:bCs/>
              </w:rPr>
              <w:t>Predicted:</w:t>
            </w:r>
            <w:r w:rsidR="00185DBC">
              <w:t xml:space="preserve"> </w:t>
            </w:r>
            <w:r w:rsidR="0040325A" w:rsidRPr="0040325A">
              <w:t>and because nothing is more important to us than survival , the first stop of all of that data is an ancient sliver of the temporal lobe called the amygdala .</w:t>
            </w:r>
          </w:p>
          <w:p w14:paraId="38BF0E95" w14:textId="25675AFE" w:rsidR="009F7B7B" w:rsidRDefault="009F7B7B" w:rsidP="00406FB3">
            <w:pPr>
              <w:pStyle w:val="Tabletext"/>
            </w:pPr>
            <w:r w:rsidRPr="000E169B">
              <w:rPr>
                <w:b/>
                <w:bCs/>
              </w:rPr>
              <w:t>Actual:</w:t>
            </w:r>
            <w:r w:rsidR="0040325A">
              <w:t xml:space="preserve"> </w:t>
            </w:r>
            <w:r w:rsidR="0040325A" w:rsidRPr="0040325A">
              <w:t>and because nothing is more important to us than our survival, the first stop for all the information is a part of our temporal lobe, the amygdala</w:t>
            </w:r>
          </w:p>
          <w:p w14:paraId="22DC179E" w14:textId="149F4E63" w:rsidR="009F7B7B" w:rsidRDefault="009F7B7B" w:rsidP="00406FB3">
            <w:pPr>
              <w:pStyle w:val="Tabletext"/>
            </w:pPr>
          </w:p>
        </w:tc>
      </w:tr>
    </w:tbl>
    <w:p w14:paraId="5E59A518" w14:textId="77777777" w:rsidR="004758A0" w:rsidRDefault="004758A0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</w:p>
    <w:p w14:paraId="407D2823" w14:textId="77777777" w:rsidR="004758A0" w:rsidRDefault="004758A0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</w:p>
    <w:p w14:paraId="047ED070" w14:textId="301F6BF3" w:rsidR="0052531E" w:rsidRPr="009040CF" w:rsidRDefault="003B095A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lastRenderedPageBreak/>
        <w:t xml:space="preserve">5. </w:t>
      </w:r>
      <w:r w:rsidR="0052531E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Challenges</w:t>
      </w:r>
    </w:p>
    <w:p w14:paraId="2B21C6A4" w14:textId="568953D0" w:rsidR="0052531E" w:rsidRDefault="0052531E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</w:p>
    <w:p w14:paraId="6D612A4D" w14:textId="783A5BE1" w:rsidR="00E90ED3" w:rsidRDefault="00E90ED3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Besides getting to understand how a transformer is implemented from scratch, we faced quite a few challenges in this project’s implementation. Following 3 are noteworthy. </w:t>
      </w:r>
    </w:p>
    <w:p w14:paraId="5C3EFC8B" w14:textId="2EC5D522" w:rsidR="00E90ED3" w:rsidRDefault="00E90ED3" w:rsidP="00E90ED3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We implemented multiple versions of baseline transformer model including wri</w:t>
      </w:r>
      <w:r w:rsidR="00A61C9F">
        <w:rPr>
          <w:rFonts w:ascii="Segoe UI" w:eastAsia="Times New Roman" w:hAnsi="Segoe UI" w:cs="Segoe UI"/>
          <w:color w:val="000000"/>
          <w:sz w:val="22"/>
          <w:szCs w:val="22"/>
        </w:rPr>
        <w:t>t</w:t>
      </w:r>
      <w:r>
        <w:rPr>
          <w:rFonts w:ascii="Segoe UI" w:eastAsia="Times New Roman" w:hAnsi="Segoe UI" w:cs="Segoe UI"/>
          <w:color w:val="000000"/>
          <w:sz w:val="22"/>
          <w:szCs w:val="22"/>
        </w:rPr>
        <w:t>ing the attention</w:t>
      </w:r>
      <w:r w:rsidR="00A61C9F">
        <w:rPr>
          <w:rFonts w:ascii="Segoe UI" w:eastAsia="Times New Roman" w:hAnsi="Segoe UI" w:cs="Segoe UI"/>
          <w:color w:val="000000"/>
          <w:sz w:val="22"/>
          <w:szCs w:val="22"/>
        </w:rPr>
        <w:t xml:space="preserve"> layer from scratch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However, we finalized leveraging </w:t>
      </w:r>
      <w:r w:rsidR="00A61C9F">
        <w:rPr>
          <w:rFonts w:ascii="Segoe UI" w:eastAsia="Times New Roman" w:hAnsi="Segoe UI" w:cs="Segoe UI"/>
          <w:color w:val="000000"/>
          <w:sz w:val="22"/>
          <w:szCs w:val="22"/>
        </w:rPr>
        <w:t>pytorch’s implementation and built our code around it</w:t>
      </w:r>
    </w:p>
    <w:p w14:paraId="757BD33C" w14:textId="7BAB777B" w:rsidR="00E90ED3" w:rsidRDefault="00A61C9F" w:rsidP="00E90ED3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Running “fairseq” was not a trivial task. The configuration of the environment, prepping the data, and the knowledge of the execution efficiencies implemented</w:t>
      </w:r>
      <w:r w:rsidR="00B04421">
        <w:rPr>
          <w:rFonts w:ascii="Segoe UI" w:eastAsia="Times New Roman" w:hAnsi="Segoe UI" w:cs="Segoe UI"/>
          <w:color w:val="000000"/>
          <w:sz w:val="22"/>
          <w:szCs w:val="22"/>
        </w:rPr>
        <w:t xml:space="preserve"> were required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 A lot of time spent to understand Cythonize, pyx file</w:t>
      </w:r>
      <w:r w:rsidR="00B04421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and their corresponding .cpp files to successfully run the models</w:t>
      </w:r>
    </w:p>
    <w:p w14:paraId="18DDA2F0" w14:textId="51AA208D" w:rsidR="00A61C9F" w:rsidRPr="00E90ED3" w:rsidRDefault="00A61C9F" w:rsidP="00E90ED3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As we have to train the models from scratch and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 xml:space="preserve">be able to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change the architecture of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>a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decoder, setting up an infrastructure was huge challenge. GCP, AWS, &amp; Azure environments were explored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 xml:space="preserve">. We </w:t>
      </w:r>
      <w:r w:rsidR="002C0241">
        <w:rPr>
          <w:rFonts w:ascii="Segoe UI" w:eastAsia="Times New Roman" w:hAnsi="Segoe UI" w:cs="Segoe UI"/>
          <w:color w:val="000000"/>
          <w:sz w:val="22"/>
          <w:szCs w:val="22"/>
        </w:rPr>
        <w:t>adopt</w:t>
      </w:r>
      <w:r w:rsidR="00F074A3">
        <w:rPr>
          <w:rFonts w:ascii="Segoe UI" w:eastAsia="Times New Roman" w:hAnsi="Segoe UI" w:cs="Segoe UI"/>
          <w:color w:val="000000"/>
          <w:sz w:val="22"/>
          <w:szCs w:val="22"/>
        </w:rPr>
        <w:t>ed</w:t>
      </w:r>
      <w:r w:rsidR="002C0241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>GPU.LAND</w:t>
      </w:r>
      <w:r w:rsidR="00B029D8" w:rsidRPr="00B029D8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[5]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 xml:space="preserve"> service that provided the </w:t>
      </w:r>
      <w:r w:rsidR="00B029D8">
        <w:rPr>
          <w:rFonts w:ascii="Segoe UI" w:eastAsia="Times New Roman" w:hAnsi="Segoe UI" w:cs="Segoe UI"/>
          <w:color w:val="000000"/>
          <w:sz w:val="22"/>
          <w:szCs w:val="22"/>
        </w:rPr>
        <w:t xml:space="preserve">needed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>flexibility</w:t>
      </w:r>
    </w:p>
    <w:p w14:paraId="728AEBEA" w14:textId="4CD45FF0" w:rsidR="00E90ED3" w:rsidRPr="00632BC7" w:rsidRDefault="00E90ED3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</w:p>
    <w:p w14:paraId="0A716856" w14:textId="77777777" w:rsidR="0034623F" w:rsidRPr="00632BC7" w:rsidRDefault="0034623F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</w:p>
    <w:p w14:paraId="74A821E8" w14:textId="3F04D46C" w:rsidR="00502E7A" w:rsidRPr="009040CF" w:rsidRDefault="003B095A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6</w:t>
      </w:r>
      <w:r w:rsidR="0052531E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. </w:t>
      </w:r>
      <w:r w:rsidR="00502E7A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Conclusion</w:t>
      </w:r>
    </w:p>
    <w:p w14:paraId="7AF5881B" w14:textId="38735E22" w:rsidR="00942BB5" w:rsidRPr="00632BC7" w:rsidRDefault="00942BB5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27FE1CA6" w14:textId="2DD539C8" w:rsidR="0034623F" w:rsidRDefault="0034623F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Non-autoregressive </w:t>
      </w:r>
      <w:r w:rsidR="00CE074F">
        <w:rPr>
          <w:rFonts w:ascii="Segoe UI" w:eastAsia="Times New Roman" w:hAnsi="Segoe UI" w:cs="Segoe UI"/>
          <w:color w:val="000000"/>
          <w:sz w:val="22"/>
          <w:szCs w:val="22"/>
        </w:rPr>
        <w:t>models provide latency efficiency gain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 xml:space="preserve"> over the autoregressive models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8129A1">
        <w:rPr>
          <w:rFonts w:ascii="Segoe UI" w:eastAsia="Times New Roman" w:hAnsi="Segoe UI" w:cs="Segoe UI"/>
          <w:color w:val="000000"/>
          <w:sz w:val="22"/>
          <w:szCs w:val="22"/>
        </w:rPr>
        <w:t xml:space="preserve">Due to time-constraints we did not completely get to the scale of the BLEU scores as achieved in the </w:t>
      </w:r>
      <w:r w:rsidR="00FC6803">
        <w:rPr>
          <w:rFonts w:ascii="Segoe UI" w:eastAsia="Times New Roman" w:hAnsi="Segoe UI" w:cs="Segoe UI"/>
          <w:color w:val="000000"/>
          <w:sz w:val="22"/>
          <w:szCs w:val="22"/>
        </w:rPr>
        <w:t>paper</w:t>
      </w:r>
      <w:r w:rsidR="00FC6803" w:rsidRPr="00FC6803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[2]</w:t>
      </w:r>
      <w:r w:rsidR="008129A1">
        <w:rPr>
          <w:rFonts w:ascii="Segoe UI" w:eastAsia="Times New Roman" w:hAnsi="Segoe UI" w:cs="Segoe UI"/>
          <w:color w:val="000000"/>
          <w:sz w:val="22"/>
          <w:szCs w:val="22"/>
        </w:rPr>
        <w:t xml:space="preserve">. Future MIDS students can further build on </w:t>
      </w:r>
      <w:r w:rsidR="00D2202A">
        <w:rPr>
          <w:rFonts w:ascii="Segoe UI" w:eastAsia="Times New Roman" w:hAnsi="Segoe UI" w:cs="Segoe UI"/>
          <w:color w:val="000000"/>
          <w:sz w:val="22"/>
          <w:szCs w:val="22"/>
        </w:rPr>
        <w:t>this project to close the translation accuracy scores. H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 xml:space="preserve">ybrid approaches such as autoregressive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Teacher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 xml:space="preserve"> combined with non-autoregressive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Student</w:t>
      </w:r>
      <w:r w:rsidR="00D2202A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B023FD">
        <w:rPr>
          <w:rFonts w:ascii="Segoe UI" w:eastAsia="Times New Roman" w:hAnsi="Segoe UI" w:cs="Segoe UI"/>
          <w:color w:val="000000"/>
          <w:sz w:val="22"/>
          <w:szCs w:val="22"/>
        </w:rPr>
        <w:t>based model</w:t>
      </w:r>
      <w:r w:rsidR="00DB23B7" w:rsidRPr="00DB23B7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[6]</w:t>
      </w:r>
      <w:r w:rsidR="00B023FD">
        <w:rPr>
          <w:rFonts w:ascii="Segoe UI" w:eastAsia="Times New Roman" w:hAnsi="Segoe UI" w:cs="Segoe UI"/>
          <w:color w:val="000000"/>
          <w:sz w:val="22"/>
          <w:szCs w:val="22"/>
        </w:rPr>
        <w:t xml:space="preserve"> can be an enhancement as well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36A926DA" w14:textId="2FE02BCB" w:rsidR="0034623F" w:rsidRPr="00632BC7" w:rsidRDefault="0034623F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547E7B52" w14:textId="77777777" w:rsidR="00C63EEE" w:rsidRPr="00632BC7" w:rsidRDefault="00C63EEE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291E5C63" w14:textId="2654A06F" w:rsidR="00803BB4" w:rsidRPr="001D295E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References:</w:t>
      </w:r>
    </w:p>
    <w:p w14:paraId="0CCAFF8F" w14:textId="77777777" w:rsidR="00803BB4" w:rsidRPr="00632BC7" w:rsidRDefault="00803BB4" w:rsidP="00C043BC">
      <w:pPr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33D486D6" w14:textId="19375923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[1]</w:t>
      </w:r>
      <w:hyperlink r:id="rId10" w:history="1">
        <w:r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</w:t>
        </w:r>
      </w:hyperlink>
      <w:hyperlink r:id="rId11" w:history="1">
        <w:r w:rsidRPr="00027A36">
          <w:rPr>
            <w:rStyle w:val="Hyperlink"/>
            <w:rFonts w:ascii="Segoe UI" w:eastAsia="Times New Roman" w:hAnsi="Segoe UI" w:cs="Segoe UI"/>
            <w:sz w:val="20"/>
            <w:szCs w:val="20"/>
          </w:rPr>
          <w:t>A Study of Non-autoregressive Model for Sequence Generation</w:t>
        </w:r>
      </w:hyperlink>
    </w:p>
    <w:p w14:paraId="7B459A2D" w14:textId="77777777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 xml:space="preserve">Yi Ren, Jinglin </w:t>
      </w:r>
      <w:proofErr w:type="gramStart"/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Liu,Xu</w:t>
      </w:r>
      <w:proofErr w:type="gramEnd"/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 xml:space="preserve"> Tan, Zhou Zhao, Sheng Zhao and Tie-Yan Liu</w:t>
      </w:r>
    </w:p>
    <w:p w14:paraId="3838B9C4" w14:textId="77777777" w:rsidR="00803BB4" w:rsidRPr="00632BC7" w:rsidRDefault="00803BB4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14:paraId="4ABCE4E0" w14:textId="7C203214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[2]</w:t>
      </w:r>
      <w:hyperlink r:id="rId12" w:history="1">
        <w:r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</w:t>
        </w:r>
      </w:hyperlink>
      <w:hyperlink r:id="rId13" w:history="1">
        <w:r w:rsidRPr="00027A36">
          <w:rPr>
            <w:rStyle w:val="Hyperlink"/>
            <w:rFonts w:ascii="Segoe UI" w:eastAsia="Times New Roman" w:hAnsi="Segoe UI" w:cs="Segoe UI"/>
            <w:sz w:val="20"/>
            <w:szCs w:val="20"/>
          </w:rPr>
          <w:t>Fast Structured Decoding for Sequence Models</w:t>
        </w:r>
      </w:hyperlink>
    </w:p>
    <w:p w14:paraId="4BA5333A" w14:textId="77777777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Zhiqing Sun, Zhuohan Li, Haoqing Wang, Di He, Zi Lin and Zhi-Hong Deng</w:t>
      </w:r>
    </w:p>
    <w:p w14:paraId="6E3C0DE4" w14:textId="4B5E1AEC" w:rsidR="00803BB4" w:rsidRPr="00632BC7" w:rsidRDefault="00803BB4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  </w:t>
      </w:r>
    </w:p>
    <w:p w14:paraId="0DB4424D" w14:textId="6568ADCD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F54C17" w:rsidRPr="00947E46">
        <w:rPr>
          <w:rFonts w:ascii="Segoe UI" w:eastAsia="Times New Roman" w:hAnsi="Segoe UI" w:cs="Segoe UI"/>
          <w:color w:val="000000"/>
          <w:sz w:val="20"/>
          <w:szCs w:val="20"/>
        </w:rPr>
        <w:t>3</w:t>
      </w: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]</w:t>
      </w:r>
      <w:hyperlink r:id="rId14" w:history="1">
        <w:r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</w:t>
        </w:r>
      </w:hyperlink>
      <w:hyperlink r:id="rId15" w:history="1">
        <w:r w:rsidRPr="00027A36">
          <w:rPr>
            <w:rStyle w:val="Hyperlink"/>
            <w:rFonts w:ascii="Segoe UI" w:eastAsia="Times New Roman" w:hAnsi="Segoe UI" w:cs="Segoe UI"/>
            <w:sz w:val="20"/>
            <w:szCs w:val="20"/>
          </w:rPr>
          <w:t>Attention Is All You Need</w:t>
        </w:r>
      </w:hyperlink>
    </w:p>
    <w:p w14:paraId="4D73C182" w14:textId="754DA6EA" w:rsidR="006C7ABF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Ashish Vasvani, Noam Shazeer, Niki Parmar, Jakob Uszkoreit, Llion Jones, Aidan N. Gomez, Lukasz Kaiser, Illia Polosukhin</w:t>
      </w:r>
    </w:p>
    <w:p w14:paraId="3F09547F" w14:textId="63FB5EC8" w:rsidR="0007600F" w:rsidRPr="00632BC7" w:rsidRDefault="0007600F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</w:p>
    <w:p w14:paraId="70F16B09" w14:textId="153DEE2D" w:rsidR="0007600F" w:rsidRPr="00947E46" w:rsidRDefault="0007600F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F54C17" w:rsidRPr="00947E46">
        <w:rPr>
          <w:rFonts w:ascii="Segoe UI" w:eastAsia="Times New Roman" w:hAnsi="Segoe UI" w:cs="Segoe UI"/>
          <w:color w:val="000000"/>
          <w:sz w:val="20"/>
          <w:szCs w:val="20"/>
        </w:rPr>
        <w:t>4</w:t>
      </w: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 xml:space="preserve">] Fairseq github code: </w:t>
      </w:r>
      <w:hyperlink r:id="rId16" w:history="1">
        <w:r w:rsidR="00F54C17"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>https://github.com/pytorch/fairseq/tree/master/fairseq/models/nat</w:t>
        </w:r>
      </w:hyperlink>
    </w:p>
    <w:p w14:paraId="4F4A77CA" w14:textId="21E3815D" w:rsidR="00AA3A8E" w:rsidRPr="00947E46" w:rsidRDefault="00027A36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Baseline no</w:t>
      </w:r>
      <w:r w:rsidR="00AA3A8E" w:rsidRPr="00947E46">
        <w:rPr>
          <w:rFonts w:ascii="Segoe UI" w:eastAsia="Times New Roman" w:hAnsi="Segoe UI" w:cs="Segoe UI"/>
          <w:color w:val="000000"/>
          <w:sz w:val="20"/>
          <w:szCs w:val="20"/>
        </w:rPr>
        <w:t>n</w:t>
      </w:r>
      <w:r>
        <w:rPr>
          <w:rFonts w:ascii="Segoe UI" w:eastAsia="Times New Roman" w:hAnsi="Segoe UI" w:cs="Segoe UI"/>
          <w:color w:val="000000"/>
          <w:sz w:val="20"/>
          <w:szCs w:val="20"/>
        </w:rPr>
        <w:t>-</w:t>
      </w:r>
      <w:r w:rsidR="00AA3A8E" w:rsidRPr="00947E46">
        <w:rPr>
          <w:rFonts w:ascii="Segoe UI" w:eastAsia="Times New Roman" w:hAnsi="Segoe UI" w:cs="Segoe UI"/>
          <w:color w:val="000000"/>
          <w:sz w:val="20"/>
          <w:szCs w:val="20"/>
        </w:rPr>
        <w:t>autoregressive code implementation is in the above fairseq code repository</w:t>
      </w:r>
    </w:p>
    <w:p w14:paraId="34E0F84E" w14:textId="35A2A493" w:rsidR="00D10368" w:rsidRPr="00632BC7" w:rsidRDefault="00D10368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</w:p>
    <w:p w14:paraId="3B9065E2" w14:textId="4A99A23E" w:rsidR="00D10368" w:rsidRPr="00947E46" w:rsidRDefault="00D10368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F54C17" w:rsidRPr="00947E46">
        <w:rPr>
          <w:rFonts w:ascii="Segoe UI" w:eastAsia="Times New Roman" w:hAnsi="Segoe UI" w:cs="Segoe UI"/>
          <w:color w:val="000000"/>
          <w:sz w:val="20"/>
          <w:szCs w:val="20"/>
        </w:rPr>
        <w:t>5</w:t>
      </w: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] GPU.LAND – A paid GPU service provider</w:t>
      </w:r>
    </w:p>
    <w:p w14:paraId="16996149" w14:textId="274B751C" w:rsidR="00D10368" w:rsidRDefault="00576DEC" w:rsidP="00C043BC">
      <w:pPr>
        <w:jc w:val="both"/>
        <w:rPr>
          <w:rStyle w:val="Hyperlink"/>
          <w:rFonts w:ascii="Segoe UI" w:eastAsia="Times New Roman" w:hAnsi="Segoe UI" w:cs="Segoe UI"/>
          <w:sz w:val="20"/>
          <w:szCs w:val="20"/>
        </w:rPr>
      </w:pPr>
      <w:hyperlink r:id="rId17" w:history="1">
        <w:r w:rsidR="00D10368"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>https://gpu.land/overview</w:t>
        </w:r>
      </w:hyperlink>
    </w:p>
    <w:p w14:paraId="14D86E85" w14:textId="4E149266" w:rsidR="00632BC7" w:rsidRPr="00632BC7" w:rsidRDefault="00632BC7" w:rsidP="00C043BC">
      <w:pPr>
        <w:jc w:val="both"/>
        <w:rPr>
          <w:rStyle w:val="Hyperlink"/>
          <w:rFonts w:ascii="Segoe UI" w:eastAsia="Times New Roman" w:hAnsi="Segoe UI" w:cs="Segoe UI"/>
          <w:sz w:val="15"/>
          <w:szCs w:val="15"/>
        </w:rPr>
      </w:pPr>
    </w:p>
    <w:p w14:paraId="12B16B2E" w14:textId="36CFCBF0" w:rsidR="00632BC7" w:rsidRPr="00947E46" w:rsidRDefault="00632BC7" w:rsidP="00632BC7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9A22D2">
        <w:rPr>
          <w:rFonts w:ascii="Segoe UI" w:eastAsia="Times New Roman" w:hAnsi="Segoe UI" w:cs="Segoe UI"/>
          <w:color w:val="000000"/>
          <w:sz w:val="20"/>
          <w:szCs w:val="20"/>
        </w:rPr>
        <w:t xml:space="preserve">6] </w:t>
      </w:r>
      <w:hyperlink r:id="rId18" w:history="1">
        <w:r w:rsidR="009A22D2" w:rsidRPr="009A22D2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Hint Based Training </w:t>
        </w:r>
        <w:proofErr w:type="gramStart"/>
        <w:r w:rsidR="009A22D2" w:rsidRPr="009A22D2">
          <w:rPr>
            <w:rStyle w:val="Hyperlink"/>
            <w:rFonts w:ascii="Segoe UI" w:eastAsia="Times New Roman" w:hAnsi="Segoe UI" w:cs="Segoe UI"/>
            <w:sz w:val="20"/>
            <w:szCs w:val="20"/>
          </w:rPr>
          <w:t>For</w:t>
        </w:r>
        <w:proofErr w:type="gramEnd"/>
        <w:r w:rsidR="009A22D2" w:rsidRPr="009A22D2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Non-Autoregressive Translation</w:t>
        </w:r>
      </w:hyperlink>
      <w:r w:rsidR="009A22D2" w:rsidRPr="00947E46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</w:p>
    <w:p w14:paraId="064121BC" w14:textId="01539903" w:rsidR="00632BC7" w:rsidRPr="00947E46" w:rsidRDefault="009A22D2" w:rsidP="009A22D2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A22D2">
        <w:rPr>
          <w:rFonts w:ascii="Segoe UI" w:eastAsia="Times New Roman" w:hAnsi="Segoe UI" w:cs="Segoe UI"/>
          <w:color w:val="000000"/>
          <w:sz w:val="20"/>
          <w:szCs w:val="20"/>
        </w:rPr>
        <w:t>Zhuohan Li, Di He, Fei Tian, Tao Qin, Liwei Wang, Tie-Yan Liu</w:t>
      </w:r>
    </w:p>
    <w:sectPr w:rsidR="00632BC7" w:rsidRPr="00947E46" w:rsidSect="001C399F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1CC28" w14:textId="77777777" w:rsidR="00576DEC" w:rsidRDefault="00576DEC" w:rsidP="0006127A">
      <w:r>
        <w:separator/>
      </w:r>
    </w:p>
  </w:endnote>
  <w:endnote w:type="continuationSeparator" w:id="0">
    <w:p w14:paraId="1C3787D8" w14:textId="77777777" w:rsidR="00576DEC" w:rsidRDefault="00576DEC" w:rsidP="00061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150746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BCE2C2" w14:textId="74E535B8" w:rsidR="0006127A" w:rsidRDefault="0006127A" w:rsidP="004C33F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51365E" w14:textId="77777777" w:rsidR="0006127A" w:rsidRDefault="000612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036584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A1C890" w14:textId="60F70180" w:rsidR="0006127A" w:rsidRDefault="0006127A" w:rsidP="004C33F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E53D4F" w14:textId="4E66E985" w:rsidR="0006127A" w:rsidRDefault="00840A6C">
    <w:pPr>
      <w:pStyle w:val="Footer"/>
    </w:pPr>
    <w:r>
      <w:tab/>
    </w:r>
    <w:r>
      <w:tab/>
    </w:r>
    <w:r w:rsidR="0006127A" w:rsidRPr="0006127A">
      <w:rPr>
        <w:noProof/>
      </w:rPr>
      <w:drawing>
        <wp:inline distT="0" distB="0" distL="0" distR="0" wp14:anchorId="7248CB8E" wp14:editId="6DB5F0E8">
          <wp:extent cx="842425" cy="273698"/>
          <wp:effectExtent l="0" t="0" r="0" b="5715"/>
          <wp:docPr id="75" name="Picture 75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 descr="Logo, company nam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8309" cy="3016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9DB3E" w14:textId="77777777" w:rsidR="00576DEC" w:rsidRDefault="00576DEC" w:rsidP="0006127A">
      <w:r>
        <w:separator/>
      </w:r>
    </w:p>
  </w:footnote>
  <w:footnote w:type="continuationSeparator" w:id="0">
    <w:p w14:paraId="595D2F1C" w14:textId="77777777" w:rsidR="00576DEC" w:rsidRDefault="00576DEC" w:rsidP="00061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A49BD"/>
    <w:multiLevelType w:val="multilevel"/>
    <w:tmpl w:val="376C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A15CE"/>
    <w:multiLevelType w:val="hybridMultilevel"/>
    <w:tmpl w:val="090A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1746A"/>
    <w:multiLevelType w:val="hybridMultilevel"/>
    <w:tmpl w:val="F16A08EC"/>
    <w:lvl w:ilvl="0" w:tplc="03D69E9A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F0585"/>
    <w:multiLevelType w:val="hybridMultilevel"/>
    <w:tmpl w:val="A75E3CDA"/>
    <w:lvl w:ilvl="0" w:tplc="E1062EE6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92"/>
    <w:rsid w:val="00027A36"/>
    <w:rsid w:val="00050BD1"/>
    <w:rsid w:val="0005428D"/>
    <w:rsid w:val="000567DC"/>
    <w:rsid w:val="0006127A"/>
    <w:rsid w:val="0007600F"/>
    <w:rsid w:val="00081CDD"/>
    <w:rsid w:val="00086191"/>
    <w:rsid w:val="00086A46"/>
    <w:rsid w:val="000910F8"/>
    <w:rsid w:val="000A3F5C"/>
    <w:rsid w:val="000C5175"/>
    <w:rsid w:val="000D0872"/>
    <w:rsid w:val="000E169B"/>
    <w:rsid w:val="000F0651"/>
    <w:rsid w:val="000F7B60"/>
    <w:rsid w:val="000F7CB9"/>
    <w:rsid w:val="00105137"/>
    <w:rsid w:val="00106362"/>
    <w:rsid w:val="001201DE"/>
    <w:rsid w:val="00123B47"/>
    <w:rsid w:val="00173AAA"/>
    <w:rsid w:val="00185DBC"/>
    <w:rsid w:val="001943E9"/>
    <w:rsid w:val="00196DAE"/>
    <w:rsid w:val="001B4ECA"/>
    <w:rsid w:val="001B73CA"/>
    <w:rsid w:val="001C399F"/>
    <w:rsid w:val="001D295E"/>
    <w:rsid w:val="001E35A2"/>
    <w:rsid w:val="001E6782"/>
    <w:rsid w:val="001F5F28"/>
    <w:rsid w:val="002166CC"/>
    <w:rsid w:val="00216824"/>
    <w:rsid w:val="00232B70"/>
    <w:rsid w:val="00234211"/>
    <w:rsid w:val="00237829"/>
    <w:rsid w:val="002503F5"/>
    <w:rsid w:val="00256FFE"/>
    <w:rsid w:val="002922B5"/>
    <w:rsid w:val="0029699D"/>
    <w:rsid w:val="002B768D"/>
    <w:rsid w:val="002B7702"/>
    <w:rsid w:val="002C0241"/>
    <w:rsid w:val="002C09FD"/>
    <w:rsid w:val="002C7F35"/>
    <w:rsid w:val="002D1B85"/>
    <w:rsid w:val="002F357D"/>
    <w:rsid w:val="0033324C"/>
    <w:rsid w:val="00341925"/>
    <w:rsid w:val="0034623F"/>
    <w:rsid w:val="00355942"/>
    <w:rsid w:val="003660A5"/>
    <w:rsid w:val="003709F8"/>
    <w:rsid w:val="00381EC0"/>
    <w:rsid w:val="00385EEC"/>
    <w:rsid w:val="003A42D2"/>
    <w:rsid w:val="003B095A"/>
    <w:rsid w:val="003C6542"/>
    <w:rsid w:val="003F2FC7"/>
    <w:rsid w:val="00402C7B"/>
    <w:rsid w:val="0040325A"/>
    <w:rsid w:val="00406FB3"/>
    <w:rsid w:val="00410671"/>
    <w:rsid w:val="00427BE3"/>
    <w:rsid w:val="00430862"/>
    <w:rsid w:val="00430BC2"/>
    <w:rsid w:val="00433490"/>
    <w:rsid w:val="004365EE"/>
    <w:rsid w:val="00444576"/>
    <w:rsid w:val="004474E6"/>
    <w:rsid w:val="00463EDA"/>
    <w:rsid w:val="00470E64"/>
    <w:rsid w:val="00471733"/>
    <w:rsid w:val="004758A0"/>
    <w:rsid w:val="00480E93"/>
    <w:rsid w:val="004864EA"/>
    <w:rsid w:val="004A5539"/>
    <w:rsid w:val="004B2FCB"/>
    <w:rsid w:val="004B4621"/>
    <w:rsid w:val="004C3F69"/>
    <w:rsid w:val="004C5A08"/>
    <w:rsid w:val="004D3AD2"/>
    <w:rsid w:val="00502E7A"/>
    <w:rsid w:val="0050396E"/>
    <w:rsid w:val="005061E8"/>
    <w:rsid w:val="00510A02"/>
    <w:rsid w:val="0052531E"/>
    <w:rsid w:val="0052574C"/>
    <w:rsid w:val="00536D45"/>
    <w:rsid w:val="0054396A"/>
    <w:rsid w:val="0054725B"/>
    <w:rsid w:val="00565D4D"/>
    <w:rsid w:val="00576DEC"/>
    <w:rsid w:val="00593CEF"/>
    <w:rsid w:val="00596258"/>
    <w:rsid w:val="00596416"/>
    <w:rsid w:val="005C79A0"/>
    <w:rsid w:val="005D0FA8"/>
    <w:rsid w:val="005D248D"/>
    <w:rsid w:val="005D36C6"/>
    <w:rsid w:val="005F14BB"/>
    <w:rsid w:val="006101EA"/>
    <w:rsid w:val="00627AA2"/>
    <w:rsid w:val="00632BC7"/>
    <w:rsid w:val="00642539"/>
    <w:rsid w:val="006469CB"/>
    <w:rsid w:val="0068779F"/>
    <w:rsid w:val="00691308"/>
    <w:rsid w:val="006A15E4"/>
    <w:rsid w:val="006C6BDB"/>
    <w:rsid w:val="006C6CBA"/>
    <w:rsid w:val="006C7ABF"/>
    <w:rsid w:val="006D0CA8"/>
    <w:rsid w:val="006D10B1"/>
    <w:rsid w:val="006D37DA"/>
    <w:rsid w:val="006E0BB3"/>
    <w:rsid w:val="006F33A2"/>
    <w:rsid w:val="006F47B7"/>
    <w:rsid w:val="007004DF"/>
    <w:rsid w:val="00724D08"/>
    <w:rsid w:val="0072621F"/>
    <w:rsid w:val="0075795C"/>
    <w:rsid w:val="0076294E"/>
    <w:rsid w:val="00764314"/>
    <w:rsid w:val="00765A97"/>
    <w:rsid w:val="007742CB"/>
    <w:rsid w:val="00787CE4"/>
    <w:rsid w:val="007B3FA0"/>
    <w:rsid w:val="007F4892"/>
    <w:rsid w:val="00803BB4"/>
    <w:rsid w:val="008129A1"/>
    <w:rsid w:val="00827349"/>
    <w:rsid w:val="00830882"/>
    <w:rsid w:val="00836A0B"/>
    <w:rsid w:val="00840A6C"/>
    <w:rsid w:val="00842F37"/>
    <w:rsid w:val="00851BD0"/>
    <w:rsid w:val="00857786"/>
    <w:rsid w:val="00863713"/>
    <w:rsid w:val="008676BC"/>
    <w:rsid w:val="008737B8"/>
    <w:rsid w:val="008737FE"/>
    <w:rsid w:val="0087728E"/>
    <w:rsid w:val="00883CA9"/>
    <w:rsid w:val="0088577B"/>
    <w:rsid w:val="008921BC"/>
    <w:rsid w:val="008F1CF9"/>
    <w:rsid w:val="008F3292"/>
    <w:rsid w:val="009040CF"/>
    <w:rsid w:val="009110B0"/>
    <w:rsid w:val="009305F1"/>
    <w:rsid w:val="00942BB5"/>
    <w:rsid w:val="00947E46"/>
    <w:rsid w:val="00963D31"/>
    <w:rsid w:val="00997E61"/>
    <w:rsid w:val="009A22D2"/>
    <w:rsid w:val="009A2A0C"/>
    <w:rsid w:val="009B251F"/>
    <w:rsid w:val="009F7B7B"/>
    <w:rsid w:val="00A37D71"/>
    <w:rsid w:val="00A61C9F"/>
    <w:rsid w:val="00A80A6E"/>
    <w:rsid w:val="00A95BAB"/>
    <w:rsid w:val="00AA3A8E"/>
    <w:rsid w:val="00AA6482"/>
    <w:rsid w:val="00AB3B29"/>
    <w:rsid w:val="00AC3562"/>
    <w:rsid w:val="00AC7750"/>
    <w:rsid w:val="00AD7A8F"/>
    <w:rsid w:val="00AF356F"/>
    <w:rsid w:val="00B023FD"/>
    <w:rsid w:val="00B029D8"/>
    <w:rsid w:val="00B04421"/>
    <w:rsid w:val="00B059A3"/>
    <w:rsid w:val="00B754FC"/>
    <w:rsid w:val="00B84B7D"/>
    <w:rsid w:val="00BB048C"/>
    <w:rsid w:val="00BC0C62"/>
    <w:rsid w:val="00BE300B"/>
    <w:rsid w:val="00BE4AA8"/>
    <w:rsid w:val="00BE6613"/>
    <w:rsid w:val="00C02E10"/>
    <w:rsid w:val="00C043BC"/>
    <w:rsid w:val="00C046E9"/>
    <w:rsid w:val="00C173E1"/>
    <w:rsid w:val="00C3216D"/>
    <w:rsid w:val="00C47B78"/>
    <w:rsid w:val="00C63EEE"/>
    <w:rsid w:val="00C72AF2"/>
    <w:rsid w:val="00C95427"/>
    <w:rsid w:val="00C97944"/>
    <w:rsid w:val="00CB5853"/>
    <w:rsid w:val="00CB76F0"/>
    <w:rsid w:val="00CC10FB"/>
    <w:rsid w:val="00CC1B0F"/>
    <w:rsid w:val="00CC1CFD"/>
    <w:rsid w:val="00CC5E45"/>
    <w:rsid w:val="00CC7466"/>
    <w:rsid w:val="00CD0271"/>
    <w:rsid w:val="00CE074F"/>
    <w:rsid w:val="00CE70E5"/>
    <w:rsid w:val="00CF3458"/>
    <w:rsid w:val="00CF50B0"/>
    <w:rsid w:val="00D0111F"/>
    <w:rsid w:val="00D0254E"/>
    <w:rsid w:val="00D066BD"/>
    <w:rsid w:val="00D10368"/>
    <w:rsid w:val="00D20878"/>
    <w:rsid w:val="00D2202A"/>
    <w:rsid w:val="00D31AF3"/>
    <w:rsid w:val="00D41EF9"/>
    <w:rsid w:val="00D45771"/>
    <w:rsid w:val="00D73964"/>
    <w:rsid w:val="00DB23B7"/>
    <w:rsid w:val="00DE01AD"/>
    <w:rsid w:val="00DE5954"/>
    <w:rsid w:val="00E11125"/>
    <w:rsid w:val="00E220B9"/>
    <w:rsid w:val="00E34073"/>
    <w:rsid w:val="00E35F77"/>
    <w:rsid w:val="00E5013E"/>
    <w:rsid w:val="00E52498"/>
    <w:rsid w:val="00E55DE8"/>
    <w:rsid w:val="00E61C42"/>
    <w:rsid w:val="00E665BD"/>
    <w:rsid w:val="00E708F0"/>
    <w:rsid w:val="00E90ED3"/>
    <w:rsid w:val="00EC149A"/>
    <w:rsid w:val="00EC350F"/>
    <w:rsid w:val="00F074A3"/>
    <w:rsid w:val="00F32CF6"/>
    <w:rsid w:val="00F54C17"/>
    <w:rsid w:val="00F56245"/>
    <w:rsid w:val="00F73EEE"/>
    <w:rsid w:val="00F76182"/>
    <w:rsid w:val="00F812AC"/>
    <w:rsid w:val="00F939CE"/>
    <w:rsid w:val="00FC6803"/>
    <w:rsid w:val="00FD125D"/>
    <w:rsid w:val="00FD6897"/>
    <w:rsid w:val="00F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3D89"/>
  <w15:chartTrackingRefBased/>
  <w15:docId w15:val="{F9F42A64-D7CC-3D48-84BD-2B6232B9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2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F32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32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C7A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96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12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27A"/>
  </w:style>
  <w:style w:type="paragraph" w:styleId="Footer">
    <w:name w:val="footer"/>
    <w:basedOn w:val="Normal"/>
    <w:link w:val="FooterChar"/>
    <w:uiPriority w:val="99"/>
    <w:unhideWhenUsed/>
    <w:rsid w:val="000612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27A"/>
  </w:style>
  <w:style w:type="character" w:styleId="PageNumber">
    <w:name w:val="page number"/>
    <w:basedOn w:val="DefaultParagraphFont"/>
    <w:uiPriority w:val="99"/>
    <w:semiHidden/>
    <w:unhideWhenUsed/>
    <w:rsid w:val="0006127A"/>
  </w:style>
  <w:style w:type="character" w:styleId="PlaceholderText">
    <w:name w:val="Placeholder Text"/>
    <w:basedOn w:val="DefaultParagraphFont"/>
    <w:uiPriority w:val="99"/>
    <w:semiHidden/>
    <w:rsid w:val="005D0FA8"/>
    <w:rPr>
      <w:color w:val="808080"/>
    </w:rPr>
  </w:style>
  <w:style w:type="paragraph" w:styleId="FootnoteText">
    <w:name w:val="footnote text"/>
    <w:basedOn w:val="Normal"/>
    <w:link w:val="FootnoteTextChar"/>
    <w:semiHidden/>
    <w:rsid w:val="00106362"/>
    <w:rPr>
      <w:rFonts w:ascii="Times New Roman" w:eastAsia="Times New Roman" w:hAnsi="Times New Roman" w:cs="Times New Roman"/>
      <w:sz w:val="16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semiHidden/>
    <w:rsid w:val="00106362"/>
    <w:rPr>
      <w:rFonts w:ascii="Times New Roman" w:eastAsia="Times New Roman" w:hAnsi="Times New Roman" w:cs="Times New Roman"/>
      <w:sz w:val="16"/>
      <w:szCs w:val="20"/>
      <w:lang w:eastAsia="pt-BR"/>
    </w:rPr>
  </w:style>
  <w:style w:type="paragraph" w:customStyle="1" w:styleId="FigureHeading">
    <w:name w:val="Figure Heading"/>
    <w:basedOn w:val="Normal"/>
    <w:rsid w:val="00106362"/>
    <w:pPr>
      <w:jc w:val="center"/>
    </w:pPr>
    <w:rPr>
      <w:rFonts w:ascii="Times New Roman" w:eastAsia="Times New Roman" w:hAnsi="Times New Roman" w:cs="Times New Roman"/>
      <w:caps/>
      <w:sz w:val="16"/>
      <w:szCs w:val="16"/>
      <w:lang w:eastAsia="pt-BR"/>
    </w:rPr>
  </w:style>
  <w:style w:type="paragraph" w:customStyle="1" w:styleId="FigureCaptions">
    <w:name w:val="Figure Captions"/>
    <w:rsid w:val="00106362"/>
    <w:pPr>
      <w:jc w:val="center"/>
    </w:pPr>
    <w:rPr>
      <w:rFonts w:ascii="Times New Roman" w:eastAsia="Times New Roman" w:hAnsi="Times New Roman" w:cs="Times New Roman"/>
      <w:smallCaps/>
      <w:sz w:val="16"/>
      <w:szCs w:val="16"/>
    </w:rPr>
  </w:style>
  <w:style w:type="paragraph" w:customStyle="1" w:styleId="Tabletext">
    <w:name w:val="Table text"/>
    <w:basedOn w:val="FootnoteText"/>
    <w:rsid w:val="00106362"/>
    <w:rPr>
      <w:szCs w:val="16"/>
    </w:rPr>
  </w:style>
  <w:style w:type="table" w:styleId="TableGrid">
    <w:name w:val="Table Grid"/>
    <w:basedOn w:val="TableNormal"/>
    <w:uiPriority w:val="39"/>
    <w:rsid w:val="00086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38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805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rxiv.org/pdf/1910.11555v1.pdf" TargetMode="External"/><Relationship Id="rId18" Type="http://schemas.openxmlformats.org/officeDocument/2006/relationships/hyperlink" Target="https://openreview.net/forum?id=r1gGpjActQ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arxiv.org/pdf/1910.11555v1.pdf" TargetMode="External"/><Relationship Id="rId17" Type="http://schemas.openxmlformats.org/officeDocument/2006/relationships/hyperlink" Target="https://gpu.land/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ytorch/fairseq/tree/master/fairseq/models/nat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pdf/2004.10454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apers.nips.cc/paper/2017/file/3f5ee243547dee91fbd053c1c4a845aa-Paper.pdf" TargetMode="External"/><Relationship Id="rId10" Type="http://schemas.openxmlformats.org/officeDocument/2006/relationships/hyperlink" Target="https://arxiv.org/pdf/2004.10454.pdf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roshanucb/deep_learning" TargetMode="External"/><Relationship Id="rId14" Type="http://schemas.openxmlformats.org/officeDocument/2006/relationships/hyperlink" Target="https://papers.nips.cc/paper/2017/file/3f5ee243547dee91fbd053c1c4a845aa-Paper.pdf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1990</Words>
  <Characters>11344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Roshan</dc:creator>
  <cp:keywords/>
  <dc:description/>
  <cp:lastModifiedBy>Javed Roshan</cp:lastModifiedBy>
  <cp:revision>87</cp:revision>
  <cp:lastPrinted>2021-04-11T01:44:00Z</cp:lastPrinted>
  <dcterms:created xsi:type="dcterms:W3CDTF">2021-04-11T01:44:00Z</dcterms:created>
  <dcterms:modified xsi:type="dcterms:W3CDTF">2021-04-11T03:03:00Z</dcterms:modified>
</cp:coreProperties>
</file>