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2095500" cy="762000"/>
            <wp:effectExtent t="0" r="0" b="0" l="0"/>
            <wp:docPr id="1" name="logo" descr="Logo Regis" title="Regis Colomb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MANUAL DE OPERACIONES</w:t>
      </w:r>
    </w:p>
    <w:p>
      <w:pPr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Sistema de Gestión de Seguridad y Salud en el Trabajo</w:t>
      </w:r>
    </w:p>
    <w:p>
      <w:pPr>
        <w:spacing w:before="2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SG-SST — Resolución 0312 de 2019</w:t>
      </w:r>
    </w:p>
    <w:p>
      <w:pPr>
        <w:spacing w:before="800"/>
        <w:jc w:val="center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de mayo de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 Colombia SAS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SOP-SGSST-001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 y Objetivos del Sistema</w:t>
      </w:r>
    </w:p>
    <w:p>
      <w:pPr>
        <w:spacing w:after="120"/>
      </w:pPr>
      <w:r>
        <w:rPr>
          <w:sz w:val="22"/>
          <w:szCs w:val="22"/>
        </w:rPr>
        <w:t xml:space="preserve">Este manual describe los procedimientos operativos del Sistema de Gestión de Seguridad y Salud en el Trabajo (SG-SST) implementado por Regis Colombia SAS para la gestión de empresas clientes bajo la Resolución 0312 de 2019.</w:t>
      </w:r>
    </w:p>
    <w:p>
      <w:pPr>
        <w:pStyle w:val="Heading2"/>
      </w:pPr>
      <w:r>
        <w:t xml:space="preserve">1.1 Objetivo General</w:t>
      </w:r>
    </w:p>
    <w:p>
      <w:pPr>
        <w:spacing w:after="120"/>
      </w:pPr>
      <w:r>
        <w:rPr>
          <w:sz w:val="22"/>
          <w:szCs w:val="22"/>
        </w:rPr>
        <w:t xml:space="preserve">Proporcionar una guía operativa completa para consultores Regis, contactos SST de empresas clientes y administradores del sistema, asegurando el cumplimiento normativo y la trazabilidad de todas las actividades del SG-SST.</w:t>
      </w:r>
    </w:p>
    <w:p>
      <w:pPr>
        <w:pStyle w:val="Heading2"/>
      </w:pPr>
      <w:r>
        <w:t xml:space="preserve">1.2 Alcance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Empresas de 1 a 50 trabajadores, niveles de riesgo I a III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Capítulo 1 (7 estándares): empresas con 10 o menos trabajadores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Capítulo 2 (21 estándares): empresas de 11 a 50 trabajadores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Ciclo PHVA: Planear, Hacer, Verificar, Actuar</w:t>
      </w:r>
    </w:p>
    <w:p>
      <w:pPr>
        <w:pStyle w:val="Heading2"/>
      </w:pPr>
      <w:r>
        <w:t xml:space="preserve">1.3 Normativa Aplicable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Resolución 0312 de 2019 — Estándares Mínimos del SG-SST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Decreto 1072 de 2015 — Decreto Único Reglamentario del Sector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Ley 1581 de 2012 — Protección de Datos Personales (Habeas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GTC 45 — Guía Técnica Colombiana para identificación de peligros</w:t>
      </w:r>
    </w:p>
    <w:p>
      <w:r>
        <w:br w:type="page"/>
      </w:r>
    </w:p>
    <w:p>
      <w:pPr>
        <w:pStyle w:val="Heading1"/>
      </w:pPr>
      <w:r>
        <w:t xml:space="preserve">2. Roles y Permisos</w:t>
      </w:r>
    </w:p>
    <w:p>
      <w:pPr>
        <w:spacing w:after="120"/>
      </w:pPr>
      <w:r>
        <w:rPr>
          <w:sz w:val="22"/>
          <w:szCs w:val="22"/>
        </w:rPr>
        <w:t xml:space="preserve">La plataforma maneja tres roles con diferentes niveles de acceso: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Regis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general del sistema. Gestiona consultores, configuración global, plantillas de correo.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total: todas las empresas, configuración, usuarios, plantillas, logs de actividad.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Profesional SST de Regis. Gestiona ~18 empresas clientes. Usa la plataforma a diario.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y gestionar todas las empresas asignadas. Crear, validar y aprobar documentos. Generar actas y reportes.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Contacto enlace SST de la empresa cliente. Usa la plataforma 1-2 veces/mes.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solo datos de su empresa. Subir documentos (PILA, exámenes). Ver dashboard de cumplimiento propio.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Módulos Operativos</w:t>
      </w:r>
    </w:p>
    <w:p>
      <w:pPr>
        <w:pStyle w:val="Heading2"/>
      </w:pPr>
      <w:r>
        <w:t xml:space="preserve">3.1 Gestión de Empresas</w:t>
      </w:r>
    </w:p>
    <w:p>
      <w:pPr>
        <w:spacing w:after="120"/>
      </w:pPr>
      <w:r>
        <w:rPr>
          <w:sz w:val="22"/>
          <w:szCs w:val="22"/>
        </w:rPr>
        <w:t xml:space="preserve">Registro y administración de empresas clientes. El sistema calcula automáticamente el capítulo aplicable (7 o 21 estándares) según el número de trabajadores y nivel de riesgo ARL.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Menú lateral → Empresas.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Hacer clic en "Nueva Empresa".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Completar: Razón social, NIT, código CIIU, ciudad, número de trabajadores, nivel de riesgo ARL.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Completar datos de contacto PILA: nombre, email, teléfono del enlace SST.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Guardar. El sistema asigna automáticamente Capítulo 1 o Capítulo 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Para import masivo: usar botón "Importar" con archivo CSV/Excel.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Para desactivar una empresa: botón "Desactivar" en la fila correspondiente.</w:t>
      </w:r>
    </w:p>
    <w:p>
      <w:pPr>
        <w:spacing w:after="200"/>
      </w:pPr>
    </w:p>
    <w:p>
      <w:pPr>
        <w:pStyle w:val="Heading2"/>
      </w:pPr>
      <w:r>
        <w:t xml:space="preserve">3.2 Gestión de Trabajadores</w:t>
      </w:r>
    </w:p>
    <w:p>
      <w:pPr>
        <w:spacing w:after="120"/>
      </w:pPr>
      <w:r>
        <w:rPr>
          <w:sz w:val="22"/>
          <w:szCs w:val="22"/>
        </w:rPr>
        <w:t xml:space="preserve">Registro de trabajadores por empresa para asociar exámenes médicos y cumplimiento.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Menú lateral → Trabajadores.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la empresa en el filtro superior.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Hacer clic en "Nuevo Trabajador".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Completar: Nombre, cédula, cargo, área.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Guardar. El trabajador queda asociado a la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Para import masivo: botón "Importar" con archivo CSV/Excel.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Para desactivar: botón en la fila del trabajador (no se borran, se desactivan).</w:t>
      </w:r>
    </w:p>
    <w:p>
      <w:pPr>
        <w:spacing w:after="200"/>
      </w:pPr>
    </w:p>
    <w:p>
      <w:pPr>
        <w:pStyle w:val="Heading2"/>
      </w:pPr>
      <w:r>
        <w:t xml:space="preserve">3.3 Módulo PILA — Planilla Integrada de Liquidación de Aportes</w:t>
      </w:r>
    </w:p>
    <w:p>
      <w:pPr>
        <w:spacing w:after="120"/>
      </w:pPr>
      <w:r>
        <w:rPr>
          <w:sz w:val="22"/>
          <w:szCs w:val="22"/>
        </w:rPr>
        <w:t xml:space="preserve">Gestión del ciclo mensual de solicitud, recepción, validación y aprobación de planillas PILA. Este módulo opera de forma automática con intervención mínima del consultor.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Menú lateral → PILA.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empresa. Ver el panel de configuración con día de solicitud, días de recordatorio y máximo de intentos.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Hacer clic en "Sincronizar Períodos" para generar los registros de los últimos 6 meses.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sistema envía automáticamente la solicitud al contacto PILA por email.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no hay respuesta, se envían recordatorios automáticos por email y WhatsApp.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cliente recibe un enlace de upload público (sin necesidad de login).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 recibir el archivo, el estado cambia a "cargada".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consultor valida el archivo: botón "Validar" → estado "validada".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Aprobación final: botón "Aprobar" → estado "aprobada". Suma al cumplimiento.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Los períodos vencidos (sin respuesta después de fecha límite) se marcan automáticamente.</w:t>
      </w:r>
    </w:p>
    <w:p>
      <w:pPr>
        <w:spacing w:after="200"/>
      </w:pPr>
    </w:p>
    <w:p>
      <w:pPr>
        <w:pStyle w:val="Heading2"/>
      </w:pPr>
      <w:r>
        <w:t xml:space="preserve">3.4 Exámenes Médicos Ocupacionales</w:t>
      </w:r>
    </w:p>
    <w:p>
      <w:pPr>
        <w:spacing w:after="120"/>
      </w:pPr>
      <w:r>
        <w:rPr>
          <w:sz w:val="22"/>
          <w:szCs w:val="22"/>
        </w:rPr>
        <w:t xml:space="preserve">Carga de exámenes médicos con extracción automática de datos mediante inteligencia artificial. Soporta exámenes de ingreso, periódicos y de egreso.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Menú lateral → Exámenes Médicos.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Hacer clic en "Procesar Examen con IA".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el archivo PDF del examen médico.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sistema extrae automáticamente: nombre del trabajador, cédula, tipo de examen, fecha, concepto de aptitud, recomendaciones y restricciones.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el trabajador no existe en la base de datos, se crea automáticamente.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Revisar los datos extraídos. Si hay errores, corregir manualmente.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Las recomendaciones quedan vinculadas al trabajador.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la IA no está disponible, el sistema usa extracción básica por patrones de texto.</w:t>
      </w:r>
    </w:p>
    <w:p>
      <w:pPr>
        <w:spacing w:after="200"/>
      </w:pPr>
    </w:p>
    <w:p>
      <w:pPr>
        <w:pStyle w:val="Heading2"/>
      </w:pPr>
      <w:r>
        <w:t xml:space="preserve">3.5 Matrices de Riesgo — Metodología GTC 45</w:t>
      </w:r>
    </w:p>
    <w:p>
      <w:pPr>
        <w:spacing w:after="120"/>
      </w:pPr>
      <w:r>
        <w:rPr>
          <w:sz w:val="22"/>
          <w:szCs w:val="22"/>
        </w:rPr>
        <w:t xml:space="preserve">Generación de matrices de riesgo pre-llenadas a partir del código CIIU de la empresa, siguiendo la metodología de la Guía Técnica Colombiana GTC 45.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Menú lateral → Matrices de Riesgo.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Hacer clic en "Generar Matriz desde CIIU".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sistema consulta los riesgos típicos asociados al código CIIU de la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 genera la matriz con: peligro, descripción, fuente, efectos posibles, nivel de deficiencia (ND), nivel de exposición (NE), nivel de probabilidad (NP), nivel de consecuencia (NC), nivel de riesgo (NR), medidas de intervención.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Revisar y ajustar los valores según la realidad de la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Para exportar: botón "Imprimir/Exportar". El documento incluye encabezado con logo, código de documento, versión y fecha.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Funciona con al menos 3 códigos CIIU distintos (6820, 7020, 6201).</w:t>
      </w:r>
    </w:p>
    <w:p>
      <w:pPr>
        <w:spacing w:after="200"/>
      </w:pPr>
    </w:p>
    <w:p>
      <w:pPr>
        <w:pStyle w:val="Heading2"/>
      </w:pPr>
      <w:r>
        <w:t xml:space="preserve">3.6 Actas de Comités — COPASST y Convivencia</w:t>
      </w:r>
    </w:p>
    <w:p>
      <w:pPr>
        <w:spacing w:after="120"/>
      </w:pPr>
      <w:r>
        <w:rPr>
          <w:sz w:val="22"/>
          <w:szCs w:val="22"/>
        </w:rPr>
        <w:t xml:space="preserve">Generación de actas de reunión para COPASST, Comité de Convivencia Laboral y Vigía de SST. Incluye verificación de quórum y generación automática del contenido.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Menú lateral → Comités.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empresa y tipo de comité (COPASST, Convivencia o Vigía SST).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Registrar integrantes del comité: nombre, cédula, cargo, rol (presidente, secretario, etc.), tipo (principal o suplente).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Para crear una nueva acta: botón "Nueva Acta".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Marcar los asistentes presentes (checkbox por cada integrante).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sistema verifica quórum: se requiere mitad + 1 de integrantes principales.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NO hay quórum: la reunión es informativa, no se pueden tomar decisiones.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hay quórum: se habilita "Generar Acta" con 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Ingresar los puntos tratados en la reunión.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Hacer clic en "Generar Acta". La IA genera el acta completa con formato estándar colombiano.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Revisar el contenido generado. Editar si es necesario.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Para firmar: botón "Firmar" marca el acta como firmada en el sistema.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Para archivar: botón "Archivar" cuando el proceso está completo.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Exportar: botón de impresión genera PDF con encabezado profesional.</w:t>
      </w:r>
    </w:p>
    <w:p>
      <w:pPr>
        <w:spacing w:after="200"/>
      </w:pPr>
    </w:p>
    <w:p>
      <w:pPr>
        <w:pStyle w:val="Heading2"/>
      </w:pPr>
      <w:r>
        <w:t xml:space="preserve">3.7 Planes de Emergencia desde Audio</w:t>
      </w:r>
    </w:p>
    <w:p>
      <w:pPr>
        <w:spacing w:after="120"/>
      </w:pPr>
      <w:r>
        <w:rPr>
          <w:sz w:val="22"/>
          <w:szCs w:val="22"/>
        </w:rPr>
        <w:t xml:space="preserve">Captura de audio durante visitas presenciales con transcripción automática y análisis de vulnerabilidad mediante inteligencia artificial.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Menú lateral → Planes de Emergencia.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Hacer clic en "Nuevo Plan".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Grabar audio directamente desde el navegador (botón de micrófono) O subir un archivo de audio pre-grabado.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audio debe tener al menos 3 minutos para un análisis completo.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Describir en el audio: amenazas identificadas, recursos disponibles (extintores, botiquines, rutas de evacuación), vulnerabilidades del personal, procesos y recursos.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sistema transcribe el audio con OpenAI Whisper.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 IA analiza la transcripción y genera: resumen ejecutivo, amenazas identificadas con probabilidad, análisis de vulnerabilidad (personas, recursos, procesos), nivel de riesgo global, recomendaciones priorizadas.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Revisar el análisis generado.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Exportar: botón de impresión genera documento con tablas de vulnerabilidad y encabezado profesional.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Si la IA no está disponible, el sistema genera un análisis básico basado en palabras clave detectadas en la transcripción.</w:t>
      </w:r>
    </w:p>
    <w:p>
      <w:pPr>
        <w:spacing w:after="200"/>
      </w:pPr>
    </w:p>
    <w:p>
      <w:pPr>
        <w:pStyle w:val="Heading2"/>
      </w:pPr>
      <w:r>
        <w:t xml:space="preserve">3.8 Documentos Generales SG-SST</w:t>
      </w:r>
    </w:p>
    <w:p>
      <w:pPr>
        <w:spacing w:after="120"/>
      </w:pPr>
      <w:r>
        <w:rPr>
          <w:sz w:val="22"/>
          <w:szCs w:val="22"/>
        </w:rPr>
        <w:t xml:space="preserve">Sección para cargar documentos generales del sistema: políticas, planes de capacitación, cronogramas, actas de recursos, entre otros.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Menú lateral → Documentos.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Hacer clic en "Subir Documento".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tipo de documento (política, plan, acta, cronograma, otro).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Cargar el archivo (PDF, Word, imagen).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documento queda en estado "pendiente".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 ser revisado por el consultor: estado "cargado".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 ser validado: estado "validado".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Al ser aprobado: estado "aprobado" — suma al porcentaje de cumplimiento.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Los documentos aprobados cuentan como evidencia en la evaluación de estándares 0312.</w:t>
      </w:r>
    </w:p>
    <w:p>
      <w:pPr>
        <w:spacing w:after="200"/>
      </w:pPr>
    </w:p>
    <w:p>
      <w:pPr>
        <w:pStyle w:val="Heading2"/>
      </w:pPr>
      <w:r>
        <w:t xml:space="preserve">3.9 Inventario de Equipos de Emergencia</w:t>
      </w:r>
    </w:p>
    <w:p>
      <w:pPr>
        <w:spacing w:after="120"/>
      </w:pPr>
      <w:r>
        <w:rPr>
          <w:sz w:val="22"/>
          <w:szCs w:val="22"/>
        </w:rPr>
        <w:t xml:space="preserve">Control de equipos de emergencia con seguimiento automático de fechas de vencimiento.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Procedimiento: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Ir a Menú lateral → Inventario Equipos.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Seleccionar empresa.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Hacer clic en "Nuevo Equipo".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Completar: tipo (extintor, botiquín, camilla, EPP, señalización), marca, modelo, ubicación, fecha de vencimiento.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 sistema calcula automáticamente el estado: vigente (verde), por vencer (amarillo, &lt;30 días), vencido (rojo).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Las alertas de equipos próximos a vencer aparecen en el Dashboard del administrador.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Actualizar fechas de recarga/mantenimiento cuando corresponda.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Dashboards</w:t>
      </w:r>
    </w:p>
    <w:p>
      <w:pPr>
        <w:pStyle w:val="Heading2"/>
      </w:pPr>
      <w:r>
        <w:t xml:space="preserve">4.1 Dashboard del Administrador/Consultor</w:t>
      </w:r>
    </w:p>
    <w:p>
      <w:pPr>
        <w:spacing w:after="120"/>
      </w:pPr>
      <w:r>
        <w:rPr>
          <w:sz w:val="22"/>
          <w:szCs w:val="22"/>
        </w:rPr>
        <w:t xml:space="preserve">Al iniciar sesión como administrador o consultor, el dashboard muestra: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KPIs principales: número de empresas, trabajadores cubiertos, cumplimiento promedio, % PILA aprobadas.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Alertas activas: documentos vencidos, equipos por vencer, actas sin firmar, PILA pendientes.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Gráfico de cumplimiento por empresa: barras de colores (verde &gt;80%, amarillo 60-80%, rojo &lt;60%).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Progreso de onboarding por empresa: checklist visual de configuración.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Acciones rápidas: generar bitácora mensual, generar resumen semanal.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Tabla de empresas clientes con CIIU, ciudad, trabajadores, nivel de riesgo y capítulo aplicable.</w:t>
      </w:r>
    </w:p>
    <w:p>
      <w:pPr>
        <w:pStyle w:val="Heading2"/>
      </w:pPr>
      <w:r>
        <w:t xml:space="preserve">4.2 Dashboard del Cliente</w:t>
      </w:r>
    </w:p>
    <w:p>
      <w:pPr>
        <w:spacing w:after="120"/>
      </w:pPr>
      <w:r>
        <w:rPr>
          <w:sz w:val="22"/>
          <w:szCs w:val="22"/>
        </w:rPr>
        <w:t xml:space="preserve">Al iniciar sesión como contacto SST de empresa cliente, el dashboard muestra: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Puntaje de cumplimiento SG-SST con gráfico circular animado.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Desglose del ciclo PHVA: Planear, Hacer, Verificar, Actuar con barras de progreso.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Estado de planillas PILA: aprobadas, pendientes, vencidas con porcentaje.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Indicador de desempeño: Excelente (≥86%), Moderadamente aceptable (60-85%), Nivel crítico (&lt;60%).</w:t>
      </w:r>
    </w:p>
    <w:p>
      <w:r>
        <w:br w:type="page"/>
      </w:r>
    </w:p>
    <w:p>
      <w:pPr>
        <w:pStyle w:val="Heading1"/>
      </w:pPr>
      <w:r>
        <w:t xml:space="preserve">5. Configuración del Sistema</w:t>
      </w:r>
    </w:p>
    <w:p>
      <w:pPr>
        <w:pStyle w:val="Heading2"/>
      </w:pPr>
      <w:r>
        <w:t xml:space="preserve">5.1 Parámetros Generales (Menú → Configuración)</w:t>
      </w:r>
    </w:p>
    <w:p>
      <w:pPr>
        <w:spacing w:after="120"/>
      </w:pPr>
      <w:r>
        <w:rPr>
          <w:sz w:val="22"/>
          <w:szCs w:val="22"/>
        </w:rPr>
        <w:t xml:space="preserve">Los parámetros configurables sin necesidad de código incluyen: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pila_dia_solicitud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 del mes para enviar solicitud PILA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pila_dias_recordatorio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Días entre recordatorios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pila_max_recordatorios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máximo de intentos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email_remitente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desde el que se envían notificaciones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sgsst@regiscolombia.com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n8n_webhook_base_url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base de n8n para workflows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https://n8n.john-osorio.lat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Plantillas de Correo (Menú → Plantillas)</w:t>
      </w:r>
    </w:p>
    <w:p>
      <w:pPr>
        <w:spacing w:after="120"/>
      </w:pPr>
      <w:r>
        <w:rPr>
          <w:sz w:val="22"/>
          <w:szCs w:val="22"/>
        </w:rPr>
        <w:t xml:space="preserve">Las plantillas de correo electrónico son editables desde la interfaz. Soportan variables dinámicas que se reemplazan automáticamente al enviar: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{{empresa}}: razón social de la empresa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{{contacto}}: nombre del contacto SST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{{periodo}}: período PILA (ej: 2026-05)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{{fecha_limite}}: fecha límite de entrega</w:t>
      </w:r>
    </w:p>
    <w:p>
      <w:pPr>
        <w:pStyle w:val="Heading2"/>
      </w:pPr>
      <w:r>
        <w:t xml:space="preserve">5.3 Gestión de Usuarios (Menú → Usuarios)</w:t>
      </w:r>
    </w:p>
    <w:p>
      <w:pPr>
        <w:spacing w:after="120"/>
      </w:pPr>
      <w:r>
        <w:rPr>
          <w:sz w:val="22"/>
          <w:szCs w:val="22"/>
        </w:rPr>
        <w:t xml:space="preserve">Solo disponible para rol Admin. Permite crear usuarios con rol consultor o cliente, asignar empresa (para clientes) y gestionar el estado activo/inactivo.</w:t>
      </w:r>
    </w:p>
    <w:p>
      <w:r>
        <w:br w:type="page"/>
      </w:r>
    </w:p>
    <w:p>
      <w:pPr>
        <w:pStyle w:val="Heading1"/>
      </w:pPr>
      <w:r>
        <w:t xml:space="preserve">6. Trazabilidad y Auditoría</w:t>
      </w:r>
    </w:p>
    <w:p>
      <w:pPr>
        <w:spacing w:after="120"/>
      </w:pPr>
      <w:r>
        <w:rPr>
          <w:sz w:val="22"/>
          <w:szCs w:val="22"/>
        </w:rPr>
        <w:t xml:space="preserve">Todas las acciones relevantes del sistema quedan registradas en el log de actividad (Menú → Actividad). Cada registro incluye: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Fecha y hora de la acción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Usuario que realizó la acción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Tipo de acción (crear, actualizar, validar, aprobar, eliminar, generar, exportar)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Módulo afectado (PILA, exámenes, matrices, comités,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Descripción detallada de lo que se hizo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Empresa asociada</w:t>
      </w:r>
    </w:p>
    <w:p>
      <w:pPr>
        <w:pStyle w:val="Heading2"/>
      </w:pPr>
      <w:r>
        <w:t xml:space="preserve">6.1 Acciones Registradas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 registradas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Crear, actualizar, activar, desactivar, import masivo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Trabajadores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Crear, actualizar, desactivar, reactivar, import masivo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Sincronizar períodos, enviar recordatorio, subir archivo, validar, aprobar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Exámenes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Procesar PDF con IA, crear trabajador automático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desde CIIU, exportar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Comités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Generar acta, firmar, archivar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Emergencias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plan, transcribir audio, generar análisis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parámetros, editar plantillas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Procedimientos de Contingencia</w:t>
      </w:r>
    </w:p>
    <w:p>
      <w:pPr>
        <w:spacing w:after="120"/>
      </w:pPr>
      <w:r>
        <w:rPr>
          <w:sz w:val="22"/>
          <w:szCs w:val="22"/>
        </w:rPr>
        <w:t xml:space="preserve">Procedimientos a seguir cuando un componente del sistema no está disponible.</w:t>
      </w:r>
    </w:p>
    <w:p>
      <w:pPr>
        <w:pStyle w:val="Heading2"/>
      </w:pPr>
      <w:r>
        <w:t xml:space="preserve">7.1 Si la IA (Claude) no responde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Exámenes médicos: el sistema usa extracción básica por patrones de texto. Los datos extraídos serán parciales — completar manualmente.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Actas de comité: el sistema genera un acta con plantilla estándar pre-definida. El consultor debe completar el desarrollo de cada punto.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Planes de emergencia: el sistema genera un análisis básico basado en palabras clave. Complementar manualmente.</w:t>
      </w:r>
    </w:p>
    <w:p>
      <w:pPr>
        <w:pStyle w:val="Heading2"/>
      </w:pPr>
      <w:r>
        <w:t xml:space="preserve">7.2 Si el servicio de email (Resend) no funciona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Las solicitudes PILA se pueden enviar manualmente desde el módulo PILA.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recordatorios por WhatsApp siguen funcionando independientemente.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Verificar el estado del API key en la configuración de Supabase.</w:t>
      </w:r>
    </w:p>
    <w:p>
      <w:pPr>
        <w:pStyle w:val="Heading2"/>
      </w:pPr>
      <w:r>
        <w:t xml:space="preserve">7.3 Si WhatsApp (Twilio) no funciona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recordatorios por email siguen funcionando.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 puede enviar el enlace de upload PILA manualmente al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Verificar créditos de la cuenta Twilio.</w:t>
      </w:r>
    </w:p>
    <w:p>
      <w:pPr>
        <w:pStyle w:val="Heading2"/>
      </w:pPr>
      <w:r>
        <w:t xml:space="preserve">7.4 Si la transcripción (Whisper) falla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Verificar créditos de la cuenta OpenAI.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Alternativa: transcribir manualmente el audio y pegar el texto en el formulario.</w:t>
      </w:r>
    </w:p>
    <w:p>
      <w:pPr>
        <w:pStyle w:val="Heading2"/>
      </w:pPr>
      <w:r>
        <w:t xml:space="preserve">7.5 Si n8n no está disponible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Los workflows de PILA automáticos se pausan.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sistema usa las Edge Functions de Supabase como fallback para enviar emails.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Verificar el estado en https://n8n.john-osorio.lat</w:t>
      </w:r>
    </w:p>
    <w:p>
      <w:r>
        <w:br w:type="page"/>
      </w:r>
    </w:p>
    <w:p>
      <w:pPr>
        <w:pStyle w:val="Heading1"/>
      </w:pPr>
      <w:r>
        <w:t xml:space="preserve">8. Anexos</w:t>
      </w:r>
    </w:p>
    <w:p>
      <w:pPr>
        <w:pStyle w:val="Heading2"/>
      </w:pPr>
      <w:r>
        <w:t xml:space="preserve">Anexo A — Glosario SG-SST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SG-SST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Gestión de Seguridad y Salud en el Trabajo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Planilla Integrada de Liquidación de Aportes a la seguridad social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COPASST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Comité Paritario de Seguridad y Salud en el Trabajo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GTC 45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Guía Técnica Colombiana para identificación de peligros y valoración de riesgos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CIIU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Clasificación Industrial Internacional Uniforme (código de actividad económica)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Administradora de Riesgos Laborales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Ciclo de mejora continua: Planear, Hacer, Verificar, Actuar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Vigía SST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designada en empresas de &lt;10 trabajadores (reemplaza al COPASST)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Institución Prestadora de Servicios de Salud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Elementos de Protección Personal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Anexo B — Checklist Resolución 0312/2019</w:t>
      </w:r>
    </w:p>
    <w:p>
      <w:pPr>
        <w:spacing w:after="120"/>
      </w:pPr>
      <w:r>
        <w:rPr>
          <w:sz w:val="22"/>
          <w:szCs w:val="22"/>
        </w:rPr>
        <w:t xml:space="preserve">La plataforma evalúa el cumplimiento basado en los estándares de la Resolución 0312: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Capítulo 1 (7 estándares) — Empresas ≤10 trabajadores, riesgo I-III: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Asignación de persona que diseña el SG-SST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Afiliación al sistema de seguridad social integral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Capacitación en SST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 anual de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Evaluaciones médicas ocupacionales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Identificación de peligros, evaluación y valoración de riesgos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Medidas de prevención y control frente a peligros identificados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Capítulo 2 (21 estándares) — Empresas 11-50 trabajadores, riesgo I-III:</w:t>
      </w:r>
    </w:p>
    <w:p>
      <w:pPr>
        <w:spacing w:after="120"/>
      </w:pPr>
      <w:r>
        <w:rPr>
          <w:sz w:val="22"/>
          <w:szCs w:val="22"/>
        </w:rPr>
        <w:t xml:space="preserve">Incluye los 7 estándares del Capítulo 1 más 14 estándares adicionales que cubren: política SST, objetivos, responsabilidades, comité COPASST o Vigía, comité de convivencia, programa de capacitación, plan de emergencias, reporte de accidentes, investigación de incidentes, y más.</w:t>
      </w:r>
    </w:p>
    <w:p>
      <w:pPr>
        <w:pStyle w:val="Heading2"/>
      </w:pPr>
      <w:r>
        <w:t xml:space="preserve">Anexo C — Contactos de Soporte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soporte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soporte@regiscolombia.com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L-V 8am-6pm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+57 XXX XXX XXXX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L-V 8am-6pm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regis-safety-hub.vercel.app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24/7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AF8" w:sz="4" w:space="4"/>
      </w:pBdr>
      <w:jc w:val="center"/>
    </w:pPr>
    <w:r>
      <w:rPr>
        <w:color w:val="95A5A6"/>
        <w:sz w:val="16"/>
        <w:szCs w:val="16"/>
      </w:rPr>
      <w:t xml:space="preserve">Página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5A5A6"/>
        <w:sz w:val="16"/>
        <w:szCs w:val="16"/>
      </w:rPr>
      <w:t xml:space="preserve">  |  Versión 1.0  | 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 w:space="4"/>
      </w:pBdr>
    </w:pPr>
    <w:r>
      <w:rPr>
        <w:rFonts w:ascii="Arial" w:cs="Arial" w:eastAsia="Arial" w:hAnsi="Arial"/>
        <w:color w:val="95A5A6"/>
        <w:sz w:val="16"/>
        <w:szCs w:val="16"/>
      </w:rPr>
      <w:t xml:space="preserve">SOP-SGSST-001  |  Manual de Operaciones SG-SST  |  Regis Colombia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2fee01581f15f3c6e9c2d4d6aaf978fe195421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2026-05-21T04:44:35.479Z</dcterms:created>
  <dcterms:modified xsi:type="dcterms:W3CDTF">2026-05-21T04:44:35.481Z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