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Felix Baumgardner</w:t>
      </w:r>
    </w:p>
    <w:bookmarkStart w:id="20" w:name="freefall-from-space"/>
    <w:p>
      <w:pPr>
        <w:pStyle w:val="Heading2"/>
      </w:pPr>
      <w:r>
        <w:t xml:space="preserve">Freefall from space</w:t>
      </w:r>
    </w:p>
    <w:p>
      <w:pPr>
        <w:pStyle w:val="FirstParagraph"/>
      </w:pPr>
      <w:r>
        <w:t xml:space="preserve">In 2012, Felix Baumgartner jumped from the edge of space, plummeting from an altitude of nearly 39,000 meters. During his descent, he accelerated rapidly, eventually breaking the sound barrier before safely deploying his parachute.</w:t>
      </w:r>
    </w:p>
    <w:p>
      <w:pPr>
        <w:pStyle w:val="BodyText"/>
      </w:pPr>
      <w:r>
        <w:t xml:space="preserve">In this activity, you’ll use a computational model to simulate the physics of such a jump. By combining Newton’s laws of motion with the effects of air resistance and changing air density, you’ll explore how forces interact during freefall from high altitudes.</w:t>
      </w:r>
    </w:p>
    <w:p>
      <w:pPr>
        <w:pStyle w:val="BodyText"/>
      </w:pPr>
      <w:r>
        <w:t xml:space="preserve">You’ll investigate how the jumper’s velocity and acceleration change over time and identify the key point where drag balances gravity—known as terminal velocity. You’ll also reflect on the limitations of the model and how we can improve its accuracy.</w:t>
      </w:r>
    </w:p>
    <w:p>
      <w:pPr>
        <w:pStyle w:val="BodyText"/>
      </w:pPr>
      <w:r>
        <w:t xml:space="preserve">By the end, you’ll have a better understanding of the complex yet fascinating dynamics of extreme skydiving—and how physics helps us make sense of them.</w:t>
      </w:r>
    </w:p>
    <w:bookmarkEnd w:id="20"/>
    <w:bookmarkStart w:id="27" w:name="modelling-the-jump"/>
    <w:p>
      <w:pPr>
        <w:pStyle w:val="Heading2"/>
      </w:pPr>
      <w:r>
        <w:t xml:space="preserve">Modelling the jump:</w:t>
      </w:r>
    </w:p>
    <w:p>
      <w:pPr>
        <w:pStyle w:val="FirstParagraph"/>
      </w:pPr>
      <w:r>
        <w:t xml:space="preserve">The problem can be simply described in a free-body diagram:</w:t>
      </w:r>
    </w:p>
    <w:p>
      <w:pPr>
        <w:pStyle w:val="BodyText"/>
      </w:pPr>
      <w:r>
        <w:drawing>
          <wp:inline>
            <wp:extent cx="2228850" cy="2228850"/>
            <wp:effectExtent b="0" l="0" r="0" t="0"/>
            <wp:docPr descr="" title="" id="22" name="Picture"/>
            <a:graphic>
              <a:graphicData uri="http://schemas.openxmlformats.org/drawingml/2006/picture">
                <pic:pic>
                  <pic:nvPicPr>
                    <pic:cNvPr descr="images/clipboard-3825701660.png" id="23" name="Picture"/>
                    <pic:cNvPicPr>
                      <a:picLocks noChangeArrowheads="1" noChangeAspect="1"/>
                    </pic:cNvPicPr>
                  </pic:nvPicPr>
                  <pic:blipFill>
                    <a:blip r:embed="rId21"/>
                    <a:stretch>
                      <a:fillRect/>
                    </a:stretch>
                  </pic:blipFill>
                  <pic:spPr bwMode="auto">
                    <a:xfrm>
                      <a:off x="0" y="0"/>
                      <a:ext cx="2228850" cy="2228850"/>
                    </a:xfrm>
                    <a:prstGeom prst="rect">
                      <a:avLst/>
                    </a:prstGeom>
                    <a:noFill/>
                    <a:ln w="9525">
                      <a:noFill/>
                      <a:headEnd/>
                      <a:tailEnd/>
                    </a:ln>
                  </pic:spPr>
                </pic:pic>
              </a:graphicData>
            </a:graphic>
          </wp:inline>
        </w:drawing>
      </w:r>
    </w:p>
    <w:p>
      <w:pPr>
        <w:pStyle w:val="BodyText"/>
      </w:pPr>
      <w:r>
        <w:t xml:space="preserve">During his free-fall, he was subject to two main forces: gravity</w:t>
      </w:r>
    </w:p>
    <w:p>
      <w:pPr>
        <w:pStyle w:val="BodyText"/>
      </w:pPr>
      <m:oMathPara>
        <m:oMathParaPr>
          <m:jc m:val="center"/>
        </m:oMathParaPr>
        <m:oMath>
          <m:sSub>
            <m:e>
              <m:r>
                <m:rPr>
                  <m:sty m:val="b"/>
                </m:rPr>
                <m:t>F</m:t>
              </m:r>
            </m:e>
            <m:sub>
              <m:r>
                <m:rPr>
                  <m:sty m:val="b"/>
                </m:rPr>
                <m:t>g</m:t>
              </m:r>
            </m:sub>
          </m:sSub>
          <m:r>
            <m:rPr>
              <m:sty m:val="p"/>
            </m:rPr>
            <m:t>=</m:t>
          </m:r>
          <m:r>
            <m:t>m</m:t>
          </m:r>
          <m:r>
            <m:t>g</m:t>
          </m:r>
          <m:r>
            <m:rPr>
              <m:sty m:val="p"/>
            </m:rPr>
            <m:t>;</m:t>
          </m:r>
        </m:oMath>
      </m:oMathPara>
    </w:p>
    <w:p>
      <w:pPr>
        <w:pStyle w:val="FirstParagraph"/>
      </w:pPr>
      <w:r>
        <w:t xml:space="preserve">and atmospheric drag</w:t>
      </w:r>
      <w:r>
        <w:br/>
      </w:r>
    </w:p>
    <w:p>
      <w:pPr>
        <w:pStyle w:val="BodyText"/>
      </w:pPr>
      <m:oMathPara>
        <m:oMathParaPr>
          <m:jc m:val="center"/>
        </m:oMathParaPr>
        <m:oMath>
          <m:sSub>
            <m:e>
              <m:r>
                <m:rPr>
                  <m:sty m:val="b"/>
                </m:rPr>
                <m:t>F</m:t>
              </m:r>
            </m:e>
            <m:sub>
              <m:r>
                <m:rPr>
                  <m:sty m:val="b"/>
                </m:rPr>
                <m:t>d</m:t>
              </m:r>
            </m:sub>
          </m:sSub>
          <m:r>
            <m:rPr>
              <m:sty m:val="p"/>
            </m:rPr>
            <m:t>=</m:t>
          </m:r>
          <m:r>
            <m:rPr>
              <m:sty m:val="p"/>
            </m:rPr>
            <m:t>−</m:t>
          </m:r>
          <m:r>
            <m:t>C</m:t>
          </m:r>
          <m:r>
            <m:t>ρ</m:t>
          </m:r>
          <m:r>
            <m:rPr>
              <m:sty m:val="p"/>
            </m:rPr>
            <m:t>(</m:t>
          </m:r>
          <m:r>
            <m:t>h</m:t>
          </m:r>
          <m:r>
            <m:rPr>
              <m:sty m:val="p"/>
            </m:rPr>
            <m:t>)</m:t>
          </m:r>
          <m:r>
            <m:t>A</m:t>
          </m:r>
          <m:r>
            <m:rPr>
              <m:sty m:val="p"/>
            </m:rPr>
            <m:t>|</m:t>
          </m:r>
          <m:r>
            <m:rPr>
              <m:sty m:val="b"/>
            </m:rPr>
            <m:t>v</m:t>
          </m:r>
          <m:sSup>
            <m:e>
              <m:r>
                <m:rPr>
                  <m:sty m:val="p"/>
                </m:rPr>
                <m:t>|</m:t>
              </m:r>
            </m:e>
            <m:sup>
              <m:r>
                <m:t>2</m:t>
              </m:r>
            </m:sup>
          </m:sSup>
          <m:acc>
            <m:accPr>
              <m:chr m:val="̂"/>
            </m:accPr>
            <m:e>
              <m:r>
                <m:t>v</m:t>
              </m:r>
            </m:e>
          </m:acc>
        </m:oMath>
      </m:oMathPara>
    </w:p>
    <w:p>
      <w:pPr>
        <w:pStyle w:val="FirstParagraph"/>
      </w:pPr>
      <w:r>
        <w:t xml:space="preserve">Where the drag coefficient</w:t>
      </w:r>
    </w:p>
    <w:p>
      <w:pPr>
        <w:pStyle w:val="BodyText"/>
      </w:pPr>
      <m:oMathPara>
        <m:oMathParaPr>
          <m:jc m:val="center"/>
        </m:oMathParaPr>
        <m:oMath>
          <m:r>
            <m:t>C</m:t>
          </m:r>
          <m:r>
            <m:t>ρ</m:t>
          </m:r>
          <m:r>
            <m:rPr>
              <m:sty m:val="p"/>
            </m:rPr>
            <m:t>(</m:t>
          </m:r>
          <m:r>
            <m:t>h</m:t>
          </m:r>
          <m:r>
            <m:rPr>
              <m:sty m:val="p"/>
            </m:rPr>
            <m:t>)</m:t>
          </m:r>
          <m:r>
            <m:t>A</m:t>
          </m:r>
        </m:oMath>
      </m:oMathPara>
    </w:p>
    <w:p>
      <w:pPr>
        <w:pStyle w:val="FirstParagraph"/>
      </w:pPr>
      <w:r>
        <w:t xml:space="preserve">is composed of a constant</w:t>
      </w:r>
    </w:p>
    <w:p>
      <w:pPr>
        <w:pStyle w:val="BodyText"/>
      </w:pPr>
      <m:oMathPara>
        <m:oMathParaPr>
          <m:jc m:val="center"/>
        </m:oMathParaPr>
        <m:oMath>
          <m:r>
            <m:t>C</m:t>
          </m:r>
        </m:oMath>
      </m:oMathPara>
    </w:p>
    <w:p>
      <w:pPr>
        <w:pStyle w:val="FirstParagraph"/>
      </w:pPr>
      <w:r>
        <w:t xml:space="preserve">depending on the shape of the object, the air density</w:t>
      </w:r>
    </w:p>
    <w:p>
      <w:pPr>
        <w:pStyle w:val="BodyText"/>
      </w:pPr>
      <m:oMathPara>
        <m:oMathParaPr>
          <m:jc m:val="center"/>
        </m:oMathParaPr>
        <m:oMath>
          <m:r>
            <m:t>ρ</m:t>
          </m:r>
          <m:r>
            <m:rPr>
              <m:sty m:val="p"/>
            </m:rPr>
            <m:t>(</m:t>
          </m:r>
          <m:r>
            <m:t>h</m:t>
          </m:r>
          <m:r>
            <m:rPr>
              <m:sty m:val="p"/>
            </m:rPr>
            <m:t>)</m:t>
          </m:r>
        </m:oMath>
      </m:oMathPara>
    </w:p>
    <w:p>
      <w:pPr>
        <w:pStyle w:val="FirstParagraph"/>
      </w:pPr>
      <w:r>
        <w:t xml:space="preserve">which depends on the height with respect to sea level, and the surface area perpendicular to the direction of motion$ A $.</w:t>
      </w:r>
    </w:p>
    <w:p>
      <w:pPr>
        <w:pStyle w:val="BodyText"/>
      </w:pPr>
      <w:r>
        <w:t xml:space="preserve">Assume that Baumgartner + equipment have a mass of 120kg, and that we are on Earth (so</w:t>
      </w:r>
      <w:r>
        <w:t xml:space="preserve"> </w:t>
      </w:r>
      <m:oMath>
        <m:r>
          <m:rPr>
            <m:sty m:val="p"/>
          </m:rPr>
          <m:t>|</m:t>
        </m:r>
        <m:r>
          <m:rPr>
            <m:sty m:val="b"/>
          </m:rPr>
          <m:t>g</m:t>
        </m:r>
        <m:r>
          <m:rPr>
            <m:sty m:val="p"/>
          </m:rPr>
          <m:t>|</m:t>
        </m:r>
        <m:r>
          <m:rPr>
            <m:sty m:val="p"/>
          </m:rPr>
          <m:t>=</m:t>
        </m:r>
        <m:r>
          <m:t>9.81</m:t>
        </m:r>
        <m:sSup>
          <m:e>
            <m:r>
              <m:rPr>
                <m:nor/>
                <m:sty m:val="p"/>
              </m:rPr>
              <m:t> m/s</m:t>
            </m:r>
          </m:e>
          <m:sup>
            <m:r>
              <m:t>2</m:t>
            </m:r>
          </m:sup>
        </m:sSup>
      </m:oMath>
      <w:r>
        <w:t xml:space="preserve">).</w:t>
      </w:r>
    </w:p>
    <w:p>
      <w:pPr>
        <w:pStyle w:val="BodyText"/>
      </w:pPr>
      <w:r>
        <w:t xml:space="preserve">We can model the density of the atmosphere as a decaying exponential function:</w:t>
      </w:r>
    </w:p>
    <w:p>
      <w:pPr>
        <w:pStyle w:val="BodyText"/>
      </w:pPr>
      <m:oMathPara>
        <m:oMathParaPr>
          <m:jc m:val="center"/>
        </m:oMathParaPr>
        <m:oMath>
          <m:r>
            <m:t>ρ</m:t>
          </m:r>
          <m:r>
            <m:rPr>
              <m:sty m:val="p"/>
            </m:rPr>
            <m:t>(</m:t>
          </m:r>
          <m:r>
            <m:t>h</m:t>
          </m:r>
          <m:r>
            <m:rPr>
              <m:sty m:val="p"/>
            </m:rPr>
            <m:t>)</m:t>
          </m:r>
          <m:r>
            <m:rPr>
              <m:sty m:val="p"/>
            </m:rPr>
            <m:t>=</m:t>
          </m:r>
          <m:sSub>
            <m:e>
              <m:r>
                <m:t>ρ</m:t>
              </m:r>
            </m:e>
            <m:sub>
              <m:r>
                <m:t>0</m:t>
              </m:r>
            </m:sub>
          </m:sSub>
          <m:sSup>
            <m:e>
              <m:r>
                <m:t>e</m:t>
              </m:r>
            </m:e>
            <m:sup>
              <m:r>
                <m:rPr>
                  <m:sty m:val="p"/>
                </m:rPr>
                <m:t>−</m:t>
              </m:r>
              <m:r>
                <m:t>h</m:t>
              </m:r>
              <m:r>
                <m:rPr>
                  <m:sty m:val="p"/>
                </m:rPr>
                <m:t>/</m:t>
              </m:r>
              <m:sSub>
                <m:e>
                  <m:r>
                    <m:t>H</m:t>
                  </m:r>
                </m:e>
                <m:sub>
                  <m:r>
                    <m:t>n</m:t>
                  </m:r>
                </m:sub>
              </m:sSub>
            </m:sup>
          </m:sSup>
        </m:oMath>
      </m:oMathPara>
    </w:p>
    <w:p>
      <w:pPr>
        <w:pStyle w:val="FirstParagraph"/>
      </w:pPr>
      <w:r>
        <w:t xml:space="preserve">where</w:t>
      </w:r>
    </w:p>
    <w:p>
      <w:pPr>
        <w:pStyle w:val="BodyText"/>
      </w:pPr>
      <m:oMathPara>
        <m:oMathParaPr>
          <m:jc m:val="center"/>
        </m:oMathParaPr>
        <m:oMath>
          <m:sSub>
            <m:e>
              <m:r>
                <m:t>H</m:t>
              </m:r>
            </m:e>
            <m:sub>
              <m:r>
                <m:t>n</m:t>
              </m:r>
            </m:sub>
          </m:sSub>
          <m:r>
            <m:rPr>
              <m:sty m:val="p"/>
            </m:rPr>
            <m:t>=</m:t>
          </m:r>
          <m:r>
            <m:t>10</m:t>
          </m:r>
          <m:r>
            <m:rPr>
              <m:sty m:val="p"/>
            </m:rPr>
            <m:t>,</m:t>
          </m:r>
          <m:r>
            <m:t>400</m:t>
          </m:r>
        </m:oMath>
      </m:oMathPara>
    </w:p>
    <w:p>
      <w:pPr>
        <w:pStyle w:val="FirstParagraph"/>
      </w:pPr>
      <w:r>
        <w:t xml:space="preserve">m and</w:t>
      </w:r>
    </w:p>
    <w:p>
      <w:pPr>
        <w:pStyle w:val="BodyText"/>
      </w:pPr>
      <m:oMathPara>
        <m:oMathParaPr>
          <m:jc m:val="center"/>
        </m:oMathParaPr>
        <m:oMath>
          <m:r>
            <m:t>ρ</m:t>
          </m:r>
          <m:sSub>
            <m:e>
              <m:r>
                <m:t>​</m:t>
              </m:r>
            </m:e>
            <m:sub>
              <m:r>
                <m:t>0</m:t>
              </m:r>
            </m:sub>
          </m:sSub>
          <m:r>
            <m:rPr>
              <m:sty m:val="p"/>
            </m:rPr>
            <m:t>=</m:t>
          </m:r>
          <m:r>
            <m:t>1.2</m:t>
          </m:r>
          <m:r>
            <m:t>k</m:t>
          </m:r>
          <m:r>
            <m:t>g</m:t>
          </m:r>
          <m:r>
            <m:rPr>
              <m:sty m:val="p"/>
            </m:rPr>
            <m:t>/</m:t>
          </m:r>
          <m:r>
            <m:t>m</m:t>
          </m:r>
          <m:r>
            <m:rPr>
              <m:sty m:val="p"/>
            </m:rPr>
            <m:t>³</m:t>
          </m:r>
          <m:r>
            <m:rPr>
              <m:sty m:val="p"/>
            </m:rPr>
            <m:t>.</m:t>
          </m:r>
        </m:oMath>
      </m:oMathPara>
    </w:p>
    <w:p>
      <w:pPr>
        <w:pStyle w:val="SourceCode"/>
      </w:pPr>
      <w:r>
        <w:rPr>
          <w:rStyle w:val="CommentTok"/>
        </w:rPr>
        <w:t xml:space="preserve"># Load libraries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(gridExtra)</w:t>
      </w:r>
      <w:r>
        <w:br/>
      </w:r>
      <w:r>
        <w:br/>
      </w:r>
      <w:r>
        <w:rPr>
          <w:rStyle w:val="CommentTok"/>
        </w:rPr>
        <w:t xml:space="preserve"># Parameters</w:t>
      </w:r>
      <w:r>
        <w:br/>
      </w:r>
      <w:r>
        <w:rPr>
          <w:rStyle w:val="NormalTok"/>
        </w:rPr>
        <w:t xml:space="preserve">mass </w:t>
      </w:r>
      <w:r>
        <w:rPr>
          <w:rStyle w:val="OtherTok"/>
        </w:rPr>
        <w:t xml:space="preserve">&lt;-</w:t>
      </w:r>
      <w:r>
        <w:rPr>
          <w:rStyle w:val="NormalTok"/>
        </w:rPr>
        <w:t xml:space="preserve"> </w:t>
      </w:r>
      <w:r>
        <w:rPr>
          <w:rStyle w:val="DecValTok"/>
        </w:rPr>
        <w:t xml:space="preserve">120</w:t>
      </w:r>
      <w:r>
        <w:rPr>
          <w:rStyle w:val="NormalTok"/>
        </w:rPr>
        <w:t xml:space="preserve">      </w:t>
      </w:r>
      <w:r>
        <w:rPr>
          <w:rStyle w:val="CommentTok"/>
        </w:rPr>
        <w:t xml:space="preserve"># kg</w:t>
      </w:r>
      <w:r>
        <w:br/>
      </w:r>
      <w:r>
        <w:rPr>
          <w:rStyle w:val="NormalTok"/>
        </w:rPr>
        <w:t xml:space="preserve">massuncert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kg</w:t>
      </w:r>
      <w:r>
        <w:br/>
      </w:r>
      <w:r>
        <w:rPr>
          <w:rStyle w:val="NormalTok"/>
        </w:rPr>
        <w:t xml:space="preserve">g </w:t>
      </w:r>
      <w:r>
        <w:rPr>
          <w:rStyle w:val="OtherTok"/>
        </w:rPr>
        <w:t xml:space="preserve">&lt;-</w:t>
      </w:r>
      <w:r>
        <w:rPr>
          <w:rStyle w:val="NormalTok"/>
        </w:rPr>
        <w:t xml:space="preserve"> </w:t>
      </w:r>
      <w:r>
        <w:rPr>
          <w:rStyle w:val="FloatTok"/>
        </w:rPr>
        <w:t xml:space="preserve">9.81</w:t>
      </w:r>
      <w:r>
        <w:rPr>
          <w:rStyle w:val="NormalTok"/>
        </w:rPr>
        <w:t xml:space="preserve">        </w:t>
      </w:r>
      <w:r>
        <w:rPr>
          <w:rStyle w:val="CommentTok"/>
        </w:rPr>
        <w:t xml:space="preserve"># m/s^2</w:t>
      </w:r>
      <w:r>
        <w:br/>
      </w:r>
      <w:r>
        <w:rPr>
          <w:rStyle w:val="NormalTok"/>
        </w:rPr>
        <w:t xml:space="preserve">c_1 </w:t>
      </w:r>
      <w:r>
        <w:rPr>
          <w:rStyle w:val="OtherTok"/>
        </w:rPr>
        <w:t xml:space="preserve">&lt;-</w:t>
      </w:r>
      <w:r>
        <w:rPr>
          <w:rStyle w:val="NormalTok"/>
        </w:rPr>
        <w:t xml:space="preserve"> </w:t>
      </w:r>
      <w:r>
        <w:rPr>
          <w:rStyle w:val="FloatTok"/>
        </w:rPr>
        <w:t xml:space="preserve">1.2</w:t>
      </w:r>
      <w:r>
        <w:rPr>
          <w:rStyle w:val="NormalTok"/>
        </w:rPr>
        <w:t xml:space="preserve">       </w:t>
      </w:r>
      <w:r>
        <w:rPr>
          <w:rStyle w:val="CommentTok"/>
        </w:rPr>
        <w:t xml:space="preserve"># Drag coefficient</w:t>
      </w:r>
      <w:r>
        <w:br/>
      </w:r>
      <w:r>
        <w:rPr>
          <w:rStyle w:val="NormalTok"/>
        </w:rPr>
        <w:t xml:space="preserve">rho_0 </w:t>
      </w:r>
      <w:r>
        <w:rPr>
          <w:rStyle w:val="OtherTok"/>
        </w:rPr>
        <w:t xml:space="preserve">&lt;-</w:t>
      </w:r>
      <w:r>
        <w:rPr>
          <w:rStyle w:val="NormalTok"/>
        </w:rPr>
        <w:t xml:space="preserve"> </w:t>
      </w:r>
      <w:r>
        <w:rPr>
          <w:rStyle w:val="FloatTok"/>
        </w:rPr>
        <w:t xml:space="preserve">1.2</w:t>
      </w:r>
      <w:r>
        <w:rPr>
          <w:rStyle w:val="NormalTok"/>
        </w:rPr>
        <w:t xml:space="preserve">     </w:t>
      </w:r>
      <w:r>
        <w:rPr>
          <w:rStyle w:val="CommentTok"/>
        </w:rPr>
        <w:t xml:space="preserve"># Fluid density at sea level</w:t>
      </w:r>
      <w:r>
        <w:br/>
      </w:r>
      <w:r>
        <w:rPr>
          <w:rStyle w:val="NormalTok"/>
        </w:rPr>
        <w:t xml:space="preserve">h_n </w:t>
      </w:r>
      <w:r>
        <w:rPr>
          <w:rStyle w:val="OtherTok"/>
        </w:rPr>
        <w:t xml:space="preserve">&lt;-</w:t>
      </w:r>
      <w:r>
        <w:rPr>
          <w:rStyle w:val="NormalTok"/>
        </w:rPr>
        <w:t xml:space="preserve"> </w:t>
      </w:r>
      <w:r>
        <w:rPr>
          <w:rStyle w:val="DecValTok"/>
        </w:rPr>
        <w:t xml:space="preserve">10400</w:t>
      </w:r>
      <w:r>
        <w:rPr>
          <w:rStyle w:val="NormalTok"/>
        </w:rPr>
        <w:t xml:space="preserve">     </w:t>
      </w:r>
      <w:r>
        <w:rPr>
          <w:rStyle w:val="CommentTok"/>
        </w:rPr>
        <w:t xml:space="preserve"># Scale height</w:t>
      </w:r>
      <w:r>
        <w:br/>
      </w:r>
      <w:r>
        <w:rPr>
          <w:rStyle w:val="NormalTok"/>
        </w:rPr>
        <w:t xml:space="preserve">area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Cross-sectional area</w:t>
      </w:r>
      <w:r>
        <w:br/>
      </w:r>
      <w:r>
        <w:rPr>
          <w:rStyle w:val="NormalTok"/>
        </w:rPr>
        <w:t xml:space="preserve">dt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Time step</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 </w:t>
      </w:r>
      <w:r>
        <w:rPr>
          <w:rStyle w:val="AttributeTok"/>
        </w:rPr>
        <w:t xml:space="preserve">by =</w:t>
      </w:r>
      <w:r>
        <w:rPr>
          <w:rStyle w:val="NormalTok"/>
        </w:rPr>
        <w:t xml:space="preserve"> dt)</w:t>
      </w:r>
      <w:r>
        <w:br/>
      </w:r>
      <w:r>
        <w:br/>
      </w:r>
      <w:r>
        <w:rPr>
          <w:rStyle w:val="CommentTok"/>
        </w:rPr>
        <w:t xml:space="preserve"># Initialize vectors</w:t>
      </w:r>
      <w:r>
        <w:br/>
      </w: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FunctionTok"/>
        </w:rPr>
        <w:t xml:space="preserve">length</w:t>
      </w:r>
      <w:r>
        <w:rPr>
          <w:rStyle w:val="NormalTok"/>
        </w:rPr>
        <w:t xml:space="preserve">(t))</w:t>
      </w:r>
      <w:r>
        <w:br/>
      </w:r>
      <w:r>
        <w:rPr>
          <w:rStyle w:val="NormalTok"/>
        </w:rPr>
        <w:t xml:space="preserve">v </w:t>
      </w:r>
      <w:r>
        <w:rPr>
          <w:rStyle w:val="OtherTok"/>
        </w:rPr>
        <w:t xml:space="preserve">&lt;-</w:t>
      </w:r>
      <w:r>
        <w:rPr>
          <w:rStyle w:val="NormalTok"/>
        </w:rPr>
        <w:t xml:space="preserve"> </w:t>
      </w:r>
      <w:r>
        <w:rPr>
          <w:rStyle w:val="FunctionTok"/>
        </w:rPr>
        <w:t xml:space="preserve">numeric</w:t>
      </w:r>
      <w:r>
        <w:rPr>
          <w:rStyle w:val="NormalTok"/>
        </w:rPr>
        <w:t xml:space="preserve">(</w:t>
      </w:r>
      <w:r>
        <w:rPr>
          <w:rStyle w:val="FunctionTok"/>
        </w:rPr>
        <w:t xml:space="preserve">length</w:t>
      </w:r>
      <w:r>
        <w:rPr>
          <w:rStyle w:val="NormalTok"/>
        </w:rPr>
        <w:t xml:space="preserve">(t))</w:t>
      </w:r>
      <w:r>
        <w:br/>
      </w:r>
      <w:r>
        <w:rPr>
          <w:rStyle w:val="NormalTok"/>
        </w:rPr>
        <w:t xml:space="preserve">a </w:t>
      </w:r>
      <w:r>
        <w:rPr>
          <w:rStyle w:val="OtherTok"/>
        </w:rPr>
        <w:t xml:space="preserve">&lt;-</w:t>
      </w:r>
      <w:r>
        <w:rPr>
          <w:rStyle w:val="NormalTok"/>
        </w:rPr>
        <w:t xml:space="preserve"> </w:t>
      </w:r>
      <w:r>
        <w:rPr>
          <w:rStyle w:val="FunctionTok"/>
        </w:rPr>
        <w:t xml:space="preserve">numeric</w:t>
      </w:r>
      <w:r>
        <w:rPr>
          <w:rStyle w:val="NormalTok"/>
        </w:rPr>
        <w:t xml:space="preserve">(</w:t>
      </w:r>
      <w:r>
        <w:rPr>
          <w:rStyle w:val="FunctionTok"/>
        </w:rPr>
        <w:t xml:space="preserve">length</w:t>
      </w:r>
      <w:r>
        <w:rPr>
          <w:rStyle w:val="NormalTok"/>
        </w:rPr>
        <w:t xml:space="preserve">(t))</w:t>
      </w:r>
      <w:r>
        <w:br/>
      </w:r>
      <w:r>
        <w:rPr>
          <w:rStyle w:val="NormalTok"/>
        </w:rPr>
        <w:t xml:space="preserve">rho </w:t>
      </w:r>
      <w:r>
        <w:rPr>
          <w:rStyle w:val="OtherTok"/>
        </w:rPr>
        <w:t xml:space="preserve">&lt;-</w:t>
      </w:r>
      <w:r>
        <w:rPr>
          <w:rStyle w:val="NormalTok"/>
        </w:rPr>
        <w:t xml:space="preserve"> </w:t>
      </w:r>
      <w:r>
        <w:rPr>
          <w:rStyle w:val="FunctionTok"/>
        </w:rPr>
        <w:t xml:space="preserve">numeric</w:t>
      </w:r>
      <w:r>
        <w:rPr>
          <w:rStyle w:val="NormalTok"/>
        </w:rPr>
        <w:t xml:space="preserve">(</w:t>
      </w:r>
      <w:r>
        <w:rPr>
          <w:rStyle w:val="FunctionTok"/>
        </w:rPr>
        <w:t xml:space="preserve">length</w:t>
      </w:r>
      <w:r>
        <w:rPr>
          <w:rStyle w:val="NormalTok"/>
        </w:rPr>
        <w:t xml:space="preserve">(t))</w:t>
      </w:r>
      <w:r>
        <w:br/>
      </w:r>
      <w:r>
        <w:br/>
      </w:r>
      <w:r>
        <w:rPr>
          <w:rStyle w:val="CommentTok"/>
        </w:rPr>
        <w:t xml:space="preserve"># Initial conditions</w:t>
      </w:r>
      <w:r>
        <w:br/>
      </w:r>
      <w:r>
        <w:rPr>
          <w:rStyle w:val="NormalTok"/>
        </w:rPr>
        <w:t xml:space="preserve">x[</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39000</w:t>
      </w:r>
      <w:r>
        <w:br/>
      </w:r>
      <w:r>
        <w:rPr>
          <w:rStyle w:val="NormalTok"/>
        </w:rPr>
        <w:t xml:space="preserve">v[</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a[</w:t>
      </w:r>
      <w:r>
        <w:rPr>
          <w:rStyle w:val="DecValTok"/>
        </w:rPr>
        <w:t xml:space="preserve">1</w:t>
      </w:r>
      <w:r>
        <w:rPr>
          <w:rStyle w:val="NormalTok"/>
        </w:rPr>
        <w:t xml:space="preserve">] </w:t>
      </w:r>
      <w:r>
        <w:rPr>
          <w:rStyle w:val="OtherTok"/>
        </w:rPr>
        <w:t xml:space="preserve">&lt;-</w:t>
      </w:r>
      <w:r>
        <w:rPr>
          <w:rStyle w:val="NormalTok"/>
        </w:rPr>
        <w:t xml:space="preserve"> </w:t>
      </w:r>
      <w:r>
        <w:rPr>
          <w:rStyle w:val="SpecialCharTok"/>
        </w:rPr>
        <w:t xml:space="preserve">-</w:t>
      </w:r>
      <w:r>
        <w:rPr>
          <w:rStyle w:val="NormalTok"/>
        </w:rPr>
        <w:t xml:space="preserve">g</w:t>
      </w:r>
      <w:r>
        <w:br/>
      </w:r>
      <w:r>
        <w:br/>
      </w:r>
      <w:r>
        <w:rPr>
          <w:rStyle w:val="CommentTok"/>
        </w:rPr>
        <w:t xml:space="preserve"># Time stepping loop</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(t)) {</w:t>
      </w:r>
      <w:r>
        <w:br/>
      </w:r>
      <w:r>
        <w:rPr>
          <w:rStyle w:val="NormalTok"/>
        </w:rPr>
        <w:t xml:space="preserve">  rho[i] </w:t>
      </w:r>
      <w:r>
        <w:rPr>
          <w:rStyle w:val="OtherTok"/>
        </w:rPr>
        <w:t xml:space="preserve">&lt;-</w:t>
      </w:r>
      <w:r>
        <w:rPr>
          <w:rStyle w:val="NormalTok"/>
        </w:rPr>
        <w:t xml:space="preserve"> rho_0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x[i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h_n)</w:t>
      </w:r>
      <w:r>
        <w:br/>
      </w:r>
      <w:r>
        <w:rPr>
          <w:rStyle w:val="NormalTok"/>
        </w:rPr>
        <w:t xml:space="preserve">  a[i] </w:t>
      </w:r>
      <w:r>
        <w:rPr>
          <w:rStyle w:val="OtherTok"/>
        </w:rPr>
        <w:t xml:space="preserve">&lt;-</w:t>
      </w:r>
      <w:r>
        <w:rPr>
          <w:rStyle w:val="NormalTok"/>
        </w:rPr>
        <w:t xml:space="preserve"> </w:t>
      </w:r>
      <w:r>
        <w:rPr>
          <w:rStyle w:val="SpecialCharTok"/>
        </w:rPr>
        <w:t xml:space="preserve">-</w:t>
      </w:r>
      <w:r>
        <w:rPr>
          <w:rStyle w:val="NormalTok"/>
        </w:rPr>
        <w:t xml:space="preserve">g </w:t>
      </w:r>
      <w:r>
        <w:rPr>
          <w:rStyle w:val="SpecialCharTok"/>
        </w:rPr>
        <w:t xml:space="preserve">+</w:t>
      </w:r>
      <w:r>
        <w:rPr>
          <w:rStyle w:val="NormalTok"/>
        </w:rPr>
        <w:t xml:space="preserve"> c_1 </w:t>
      </w:r>
      <w:r>
        <w:rPr>
          <w:rStyle w:val="SpecialCharTok"/>
        </w:rPr>
        <w:t xml:space="preserve">*</w:t>
      </w:r>
      <w:r>
        <w:rPr>
          <w:rStyle w:val="NormalTok"/>
        </w:rPr>
        <w:t xml:space="preserve"> rho[i] </w:t>
      </w:r>
      <w:r>
        <w:rPr>
          <w:rStyle w:val="SpecialCharTok"/>
        </w:rPr>
        <w:t xml:space="preserve">*</w:t>
      </w:r>
      <w:r>
        <w:rPr>
          <w:rStyle w:val="NormalTok"/>
        </w:rPr>
        <w:t xml:space="preserve"> area </w:t>
      </w:r>
      <w:r>
        <w:rPr>
          <w:rStyle w:val="SpecialCharTok"/>
        </w:rPr>
        <w:t xml:space="preserve">*</w:t>
      </w:r>
      <w:r>
        <w:rPr>
          <w:rStyle w:val="NormalTok"/>
        </w:rPr>
        <w:t xml:space="preserve"> (v[i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mass</w:t>
      </w:r>
      <w:r>
        <w:br/>
      </w:r>
      <w:r>
        <w:rPr>
          <w:rStyle w:val="NormalTok"/>
        </w:rPr>
        <w:t xml:space="preserve">  v[i] </w:t>
      </w:r>
      <w:r>
        <w:rPr>
          <w:rStyle w:val="OtherTok"/>
        </w:rPr>
        <w:t xml:space="preserve">&lt;-</w:t>
      </w:r>
      <w:r>
        <w:rPr>
          <w:rStyle w:val="NormalTok"/>
        </w:rPr>
        <w:t xml:space="preserve"> v[i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dt</w:t>
      </w:r>
      <w:r>
        <w:br/>
      </w:r>
      <w:r>
        <w:rPr>
          <w:rStyle w:val="NormalTok"/>
        </w:rPr>
        <w:t xml:space="preserve">  x[i] </w:t>
      </w:r>
      <w:r>
        <w:rPr>
          <w:rStyle w:val="OtherTok"/>
        </w:rPr>
        <w:t xml:space="preserve">&lt;-</w:t>
      </w:r>
      <w:r>
        <w:rPr>
          <w:rStyle w:val="NormalTok"/>
        </w:rPr>
        <w:t xml:space="preserve"> x[i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dt</w:t>
      </w:r>
      <w:r>
        <w:br/>
      </w:r>
      <w:r>
        <w:rPr>
          <w:rStyle w:val="NormalTok"/>
        </w:rPr>
        <w:t xml:space="preserve">}</w:t>
      </w:r>
      <w:r>
        <w:br/>
      </w:r>
      <w:r>
        <w:br/>
      </w:r>
      <w:r>
        <w:rPr>
          <w:rStyle w:val="CommentTok"/>
        </w:rPr>
        <w:t xml:space="preserve"># Create data frame for plotting</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time =</w:t>
      </w:r>
      <w:r>
        <w:rPr>
          <w:rStyle w:val="NormalTok"/>
        </w:rPr>
        <w:t xml:space="preserve"> t, </w:t>
      </w:r>
      <w:r>
        <w:rPr>
          <w:rStyle w:val="AttributeTok"/>
        </w:rPr>
        <w:t xml:space="preserve">altitude =</w:t>
      </w:r>
      <w:r>
        <w:rPr>
          <w:rStyle w:val="NormalTok"/>
        </w:rPr>
        <w:t xml:space="preserve"> x, </w:t>
      </w:r>
      <w:r>
        <w:rPr>
          <w:rStyle w:val="AttributeTok"/>
        </w:rPr>
        <w:t xml:space="preserve">velocity =</w:t>
      </w:r>
      <w:r>
        <w:rPr>
          <w:rStyle w:val="NormalTok"/>
        </w:rPr>
        <w:t xml:space="preserve"> v, </w:t>
      </w:r>
      <w:r>
        <w:rPr>
          <w:rStyle w:val="AttributeTok"/>
        </w:rPr>
        <w:t xml:space="preserve">acceleration =</w:t>
      </w:r>
      <w:r>
        <w:rPr>
          <w:rStyle w:val="NormalTok"/>
        </w:rPr>
        <w:t xml:space="preserve"> a)</w:t>
      </w:r>
      <w:r>
        <w:br/>
      </w:r>
      <w:r>
        <w:br/>
      </w:r>
      <w:r>
        <w:rPr>
          <w:rStyle w:val="CommentTok"/>
        </w:rPr>
        <w:t xml:space="preserve"># Plot using ggplot2</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altitude))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"Altitude (m)"</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velocity))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"Velocity (m/s)"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acceleration))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"Acceleration (m/s^2)"</w:t>
      </w:r>
      <w:r>
        <w:rPr>
          <w:rStyle w:val="NormalTok"/>
        </w:rPr>
        <w:t xml:space="preserve">, </w:t>
      </w:r>
      <w:r>
        <w:rPr>
          <w:rStyle w:val="AttributeTok"/>
        </w:rPr>
        <w:t xml:space="preserve">x =</w:t>
      </w:r>
      <w:r>
        <w:rPr>
          <w:rStyle w:val="NormalTok"/>
        </w:rPr>
        <w:t xml:space="preserve"> </w:t>
      </w:r>
      <w:r>
        <w:rPr>
          <w:rStyle w:val="StringTok"/>
        </w:rPr>
        <w:t xml:space="preserve">"Time (s)"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CommentTok"/>
        </w:rPr>
        <w:t xml:space="preserve"># Combine plots</w:t>
      </w:r>
      <w:r>
        <w:br/>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25" name="Picture"/>
            <a:graphic>
              <a:graphicData uri="http://schemas.openxmlformats.org/drawingml/2006/picture">
                <pic:pic>
                  <pic:nvPicPr>
                    <pic:cNvPr descr="Baumgardner_files/figure-docx/unnamed-chunk-1-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bookmarkEnd w:id="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Felix Baumgardner</dc:title>
  <dc:creator/>
  <cp:keywords/>
  <dcterms:created xsi:type="dcterms:W3CDTF">2025-04-22T20:01:15Z</dcterms:created>
  <dcterms:modified xsi:type="dcterms:W3CDTF">2025-04-22T20:01:15Z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