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 (study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Balance checks on subject demographic characteristics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 for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8"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2020-02-26T10:59:32Z</dcterms:modified>
  <cp:category/>
</cp:coreProperties>
</file>