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Forecasting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Hypothesis</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Controlling for own treatment assignment</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2020-02-14T15:55:01Z</dcterms:modified>
  <cp:category/>
</cp:coreProperties>
</file>