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NETWORK SECURITY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Case Study Report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Section 1: Firewall &amp; Network Architecture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Section 2: Protocol Analysis &amp; HTTP Security</w:t>
      </w:r>
    </w:p>
    <w:p>
      <w:pPr>
        <w:spacing w:after="100" w:before="100"/>
      </w:pPr>
      <w:r>
        <w:t xml:space="preserve"/>
      </w:r>
    </w:p>
    <w:p>
      <w:pPr>
        <w:spacing w:after="100" w:before="60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Prepared for Academic Submission</w:t>
      </w:r>
    </w:p>
    <w:p>
      <w:pPr>
        <w:spacing w:after="1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April 23, 2026</w:t>
      </w:r>
    </w:p>
    <w:p>
      <w:pPr>
        <w:pageBreakBefore/>
      </w:pPr>
      <w:r>
        <w:t xml:space="preserv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SECTION 1</w:t>
      </w:r>
    </w:p>
    <w:p>
      <w:pPr>
        <w:shd w:fill="1F4E79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1: FIREWALL &amp; NETWORK ARCHITECTURE</w:t>
      </w:r>
    </w:p>
    <w:p>
      <w:pPr>
        <w:shd w:fill="2E75B6" w:val="clear"/>
        <w:spacing w:after="300" w:before="0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  Case Study: Data Breach Despite Active Firewall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Background — How Did the Breach Happen?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mid-sized e-commerce company suffered a significant data breach that exposed thousands of customer records, payment data, and internal credentials. The breach occurred despite the company having a commercially licensed firewall in place. Post-incident forensic analysis revealed several critical misconfigurations and architectural gaps that allowed attackers to penetrate the network undetected.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Key facts established during the post-mortem investigation: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firewall was a traditional packet-filtering device configured with static ACL rules.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deep-packet inspection (DPI) was enabled on the perimeter gateway.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Internal east-west traffic between servers was entirely unmonitored.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Attackers used a legitimate HTTPS session to smuggle malicious payloads (HTTP smuggling).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Dwell time before detection: 47 days — a dangerously long window of undetected access.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Packet Filtering Firewalls — Why They Failed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Packet filtering operates at Layer 3 (Network) and Layer 4 (Transport) of the OSI model. It inspects individual packets based on static rules — source IP, destination IP, protocol, and port number — but has no awareness of application-layer content or session context.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060"/>
      </w:tblGrid>
      <w:tr>
        <w:trPr>
          <w:tblHeader/>
        </w:trPr>
        <w:tc>
          <w:tcPr>
            <w:tcW w:type="dxa" w:w="3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31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Packet Filter Behavior</w:t>
            </w:r>
          </w:p>
        </w:tc>
        <w:tc>
          <w:tcPr>
            <w:tcW w:type="dxa" w:w="30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Attack Vector Exploited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awareness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— each packet judged independently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Attackers injected forged TCP packets mid-session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visibility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cannot read HTTP/HTTPS payload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 commands hidden inside valid HTTPS traffic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Fragmentation handling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— fragments processed separately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split across fragments to bypass rules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Spoofing resistance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relies only on header values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spoofing used to pass source-IP whitelisting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depth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— port/IP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audit trail of actual data accessed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Stateful Firewalls — Capabilities and Limitations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Stateful inspection (also called dynamic packet filtering) tracks the state of active connections using a state table. It understands TCP handshakes, connection lifecycle events, and can reject packets that do not belong to an established session.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Where Stateful Firewalls Help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Prevent TCP SYN flood attacks by monitoring incomplete handshake queues.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Reject forged RST or ACK packets that do not match a tracked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and drop retransmitted segments with inconsistent sequence numbers.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 port scanning disguised as legitimate packets.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Where Stateful Firewalls Still Fall Short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inspect encrypted payloads (SSL/TLS traffic) without termination.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analyse application-layer semantics — a valid TCP session carrying SQL injection passes through unchallenged.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Vulnerable to state-table exhaustion (DoS via connection flood).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awareness of user identity — only IP addresses are tracked.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detect lateral movement once an attacker is inside the trusted zone.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 the case study, the company's stateful firewall correctly tracked HTTPS sessions but could not inspect the encrypted payload. The attacker used a valid TLS session established from a trusted partner IP, effectively blinding the firewall to the malicious activity within.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Recommended Architecture — NGFW + Application Firewall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modern defence-in-depth architecture must combine multiple firewall technologies across different OSI layers. The following recommendations are based on the breach analysis.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Next-Generation Firewall (NGFW)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Next-Generation Firewall operates at Layers 3-7 and incorporates deep packet inspection, application identification (App-ID), user identity awareness, and integrated intrusion prevention (IPS). Leading enterprise solutions include: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Vendor</w:t>
            </w:r>
          </w:p>
        </w:tc>
        <w:tc>
          <w:tcPr>
            <w:tcW w:type="dxa" w:w="4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Differentiator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Palo Alto PA-Series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Palo Alto Networks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App-ID engine identifies 4,000+ applications regardless of port/protocol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Firepower 4100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TALOS threat intelligence integration + Snort IPS engine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Fortinet FortiGate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Fortinet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SPU hardware acceleration for high-throughput DPI at wire speed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Point Quantum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management with SandBlast zero-day threat emulation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Sophos XGS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Sophos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Synchronized Security links endpoint and network threat data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Web Application Firewall (WAF)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WAF specifically protects HTTP/HTTPS applications by inspecting request and response payloads for OWASP Top 10 attack patterns, including SQL injection, cross-site scripting (XSS), and HTTP request smuggling. Recommended solutions: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</w:t>
            </w:r>
          </w:p>
        </w:tc>
        <w:tc>
          <w:tcPr>
            <w:tcW w:type="dxa" w:w="2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Deployment Mode</w:t>
            </w:r>
          </w:p>
        </w:tc>
        <w:tc>
          <w:tcPr>
            <w:tcW w:type="dxa" w:w="41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WAF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Cloud-native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AWS-hosted applications with serverless rule sets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WAF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 / CDN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DDoS mitigation + bot management + WAF in 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 BIG-IP ASM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On-premise / hybrid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enterprise apps needing granular policy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ModSecurity (OWASP CRS)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/ embedded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Cost-effective WAF for Apache/Nginx web servers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Imperva Cloud WAF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/ SaaS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bot protection and API security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Recommended Layered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Perimeter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NGFW (Palo Alto / Fortinet)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known threats, App-ID, IPS, TLS inspection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 (Cloudflare / F5)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 web applications from OWASP attacks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Micro-segmentation (Zero Trust)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lateral movement, east-west traffic 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EDR (CrowdStrike / SentinelOne)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malware, ransomware at host 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 (Splunk / Microsoft Sentinel)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 events, enable rapid incident response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ageBreakBefore/>
      </w:pPr>
      <w:r>
        <w:t xml:space="preserve"/>
      </w:r>
    </w:p>
    <w:p>
      <w:pPr>
        <w:shd w:fill="7B2D8B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2: PROTOCOL ANALYSIS &amp; HTTP SECURITY</w:t>
      </w:r>
    </w:p>
    <w:p>
      <w:pPr>
        <w:shd w:fill="9B59B6" w:val="clear"/>
        <w:spacing w:after="300" w:before="0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  Case Study: HTTP Header Manipulation &amp; HSTS Absence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Attack Overview — What Happened?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financial services web application was compromised through a combination of HTTP header manipulation and the absence of HTTP Strict Transport Security (HSTS). The attacker executed a classic SSL stripping attack combined with response header injection, ultimately capturing authenticated session tokens for over 2,000 users over a 3-week period before detection.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Attack timeline and method: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Attacker positioned on a shared network (hotel Wi-Fi at a finance conference).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Intercepted HTTP redirect responses from the application (301/302 responses to HTTPS).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SSL stripping tool (SSLstrip) replaced HTTPS links with HTTP, keeping plaintext connections alive.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Injected malicious headers into server responses to manipulate client behaviour.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tokens, transmitted in plaintext cookies, were captured and replayed.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absence of HSTS meant browsers had no cached policy to enforce HTTPS.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Deep Dive — HTTP Header Manipulation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HTTP headers are metadata fields transmitted with every request and response. Attackers who can position themselves as a man-in-the-middle (MITM) or exploit server-side injection vulnerabilities can modify these headers to alter application behaviour, steal credentials, or execute cross-site attacks.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Headers Commonly Exploited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Header</w:t>
            </w:r>
          </w:p>
        </w:tc>
        <w:tc>
          <w:tcPr>
            <w:tcW w:type="dxa" w:w="2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Normal Purpose</w:t>
            </w:r>
          </w:p>
        </w:tc>
        <w:tc>
          <w:tcPr>
            <w:tcW w:type="dxa" w:w="48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Attackers Abuse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the target virtual host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header injection to route requests to attacker-controlled servers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X-Forwarded-For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client IP through proxies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 IP-based access controls by spoofing trusted 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Indicate origin of request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Leak sensitive URL parameters; CSRF token exposure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body format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 sniffing attacks — trick browser into executing injected scripts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Transfer-Encoding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body encoding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Request Smuggling — desync front-end and back-end parsing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Set-Cookie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session cookies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malicious cookies to override legitimate session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a new URL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redirect attacks — redirect users to phishing sites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HTTP Request Smuggling — Technical Analysis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HTTP Request Smuggling (HRS) exploits discrepancies between how front-end proxies and back-end servers parse the Transfer-Encoding and Content-Length headers. When both headers are present, different systems may disagree on where one request ends and another begins, allowing an attacker to 'smuggle' a partial request that is prepended to the next legitimate user's request.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Example of a CL.TE attack (Content-Length used by front-end, Transfer-Encoding by back-end):</w:t>
      </w:r>
    </w:p>
    <w:p>
      <w:pPr>
        <w:shd w:fill="F2F2F2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POST / HTTP/1.1</w:t>
      </w:r>
      <w:r>
        <w:rPr>
          <w:rFonts w:ascii="Courier New" w:cs="Courier New" w:eastAsia="Courier New" w:hAnsi="Courier New"/>
          <w:sz w:val="20"/>
          <w:szCs w:val="20"/>
        </w:rPr>
        <w:t xml:space="preserve">
Host: vulnerable-app.com</w:t>
      </w:r>
      <w:r>
        <w:rPr>
          <w:rFonts w:ascii="Courier New" w:cs="Courier New" w:eastAsia="Courier New" w:hAnsi="Courier New"/>
          <w:sz w:val="20"/>
          <w:szCs w:val="20"/>
        </w:rPr>
        <w:t xml:space="preserve">
Content-Length: 13</w:t>
      </w:r>
      <w:r>
        <w:rPr>
          <w:rFonts w:ascii="Courier New" w:cs="Courier New" w:eastAsia="Courier New" w:hAnsi="Courier New"/>
          <w:sz w:val="20"/>
          <w:szCs w:val="20"/>
        </w:rPr>
        <w:t xml:space="preserve">
Transfer-Encoding: chunked</w:t>
      </w:r>
      <w:r>
        <w:rPr>
          <w:rFonts w:ascii="Courier New" w:cs="Courier New" w:eastAsia="Courier New" w:hAnsi="Courier New"/>
          <w:b/>
          <w:bCs/>
          <w:color w:val="CC0000"/>
          <w:sz w:val="20"/>
          <w:szCs w:val="20"/>
        </w:rPr>
        <w:t xml:space="preserve">
0
GET /admin HTTP/1.1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HSTS — What It Is and Why Its Absence Was Critical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HTTP Strict Transport Security (HSTS) is a web security policy mechanism defined in RFC 6797. When an HSTS header is served by a web application, the browser caches a policy that forces all future connections to that domain to use HTTPS — even if the user types 'http://' or clicks an HTTP link. This cached policy prevents SSL stripping attacks because the browser enforces HTTPS before any network request is made.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Correct HSTS header implementation:</w:t>
      </w:r>
    </w:p>
    <w:p>
      <w:pPr>
        <w:shd w:fill="F2F2F2" w:val="clear"/>
        <w:spacing w:after="100" w:before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Strict-Transport-Security: max-age=31536000; includeSubDomains; preload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HSTS Directive</w:t>
            </w:r>
          </w:p>
        </w:tc>
        <w:tc>
          <w:tcPr>
            <w:tcW w:type="dxa" w:w="3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32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max-age=31536000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caches HSTS policy for 1 year (in seconds)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6 months; 1 year is standard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includeSubDomains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applies to all subdomains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— without this, subdomains can be stripped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domain to browser preload list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for maximum protection before first visit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 the case study, the application served no HSTS header whatsoever. The attacker's SSLstrip tool successfully downgraded all connections because the victims' browsers had no cached HTTPS enforcement policy.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Prevention Measures — Comprehensive Recommendations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A. Enforce HTTPS and HSTS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and configure HSTS with max-age of at least 31,536,000 (1 year), includeSubDomains, and preload.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 the domain to the HSTS Preload List at hstspreload.org — browsers ship with this list built 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TLS 1.2 minimum (TLS 1.3 preferred); disable SSLv3, TLS 1.0, and 1.1.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a strong cipher suite: prefer ECDHE for forward secrecy; disable RC4, DES, and 3DES.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B. Secure HTTP Response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Header</w:t>
            </w:r>
          </w:p>
        </w:tc>
        <w:tc>
          <w:tcPr>
            <w:tcW w:type="dxa" w:w="3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Value</w:t>
            </w:r>
          </w:p>
        </w:tc>
        <w:tc>
          <w:tcPr>
            <w:tcW w:type="dxa" w:w="3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Protection Provided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default-src 'self'; script-src 'self'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XSS and data injection attacks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nosniff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MIME-type sniffing attacks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 or SAMEORIGIN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clickjacking via iframe embedding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X-XSS-Protection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1; mode=block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XSS filter (support modern CSP instead)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strict-origin-when-cross-origin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referrer data leakage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geolocation=(), microphone=()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Restricts browser feature access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C. Prevent HTTP Request Smuggling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 front-end proxy and back-end server use the same HTTP specification version (prefer HTTP/2 end-to-end).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web servers to reject requests containing both Content-Length and Transfer-Encoding headers.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a WAF with HTTP normalisation capabilities (e.g., F5 BIG-IP ASM, Cloudflare WAF).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HTTP/2 — its binary framing protocol makes request smuggling significantly harder.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Regularly run Burp Suite's HTTP Request Smuggler scanner against all endpoints.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D. Cookie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the Secure flag on all session cookies — prevents transmission over unencrypted HTTP.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the HttpOnly flag — prevents JavaScript from accessing session cookies.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SameSite=Strict or SameSite=Lax to prevent cross-site request forgery via cookie leakage.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short session expiry and token rotation after authentication events.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E. Network-Level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a TLS-terminating reverse proxy (e.g., Nginx, HAProxy, Cloudflare) that normalises all requests.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mutual TLS (mTLS) for service-to-service communication inside the infrastructure.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certificate pinning for mobile applications to prevent rogue certificate acceptance.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OCSP stapling for certificate revocation checking without leaking user browsing data.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Summary Comparison Table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900"/>
        <w:gridCol w:w="1060"/>
      </w:tblGrid>
      <w:tr>
        <w:trPr>
          <w:tblHeader/>
        </w:trP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Vulnerability</w:t>
            </w:r>
          </w:p>
        </w:tc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Attack Technique</w:t>
            </w:r>
          </w:p>
        </w:tc>
        <w:tc>
          <w:tcPr>
            <w:tcW w:type="dxa" w:w="2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Prevention Measure</w:t>
            </w:r>
          </w:p>
        </w:tc>
        <w:tc>
          <w:tcPr>
            <w:tcW w:type="dxa" w:w="10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Stripping (SSLstrip)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HSTS + Preload List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Secure cookie flag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theft over HTTP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+ HttpOnly + SameSite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header injection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splitting, redirect abuse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 + Input sanitisation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smuggling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CL.TE / TE.CL desync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HTTP/2 end-to-end + WAF normalisation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TLS configuration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POODLE, CRIME attacks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1.3, strong cipher suites only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CSP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Cross-site scripting (XSS)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Content-Security-Policy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X-Frame-Options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Clickjacking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X-Frame-Options: DENY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Conclusion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Both case studies demonstrate that no single security control is sufficient in isolation. The data breach in Section 1 occurred because packet-filtering firewalls were trusted as the sole gatekeepers, while attackers exploited the absence of application-layer visibility. The HTTP attack in Section 2 succeeded because a missing HSTS header and improper response-header controls created exploitable gaps at the protocol level.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Effective network security requires a layered defence strategy — combining NGFWs, WAFs, proper HTTP security headers, strong TLS configuration, and continuous monitoring — to address threats at every layer of the OSI stack. Security is not a product you buy; it is a practice you continuously maintain.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/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200"/>
    </w:pPr>
    <w:r>
      <w:rPr>
        <w:rFonts w:ascii="Arial" w:cs="Arial" w:eastAsia="Arial" w:hAnsi="Arial"/>
        <w:i/>
        <w:iCs/>
        <w:color w:val="1F4E79"/>
        <w:sz w:val="20"/>
        <w:szCs w:val="20"/>
      </w:rPr>
      <w:t xml:space="preserve">Network Security &amp; Protocol Analysis — Case Study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2026-04-23T14:51:23.515Z</dcterms:created>
  <dcterms:modified xsi:type="dcterms:W3CDTF">2026-04-23T14:51:23.515Z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