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v0fxx5gp015" w:id="0"/>
      <w:bookmarkEnd w:id="0"/>
      <w:r w:rsidDel="00000000" w:rsidR="00000000" w:rsidRPr="00000000">
        <w:rPr>
          <w:rtl w:val="0"/>
        </w:rPr>
        <w:t xml:space="preserve">Lab: Running Containers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lab, you will use the Docker tool to run containers from public images, and investigate the effect of various run parameters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oycxm8mkt99" w:id="1"/>
      <w:bookmarkEnd w:id="1"/>
      <w:r w:rsidDel="00000000" w:rsidR="00000000" w:rsidRPr="00000000">
        <w:rPr>
          <w:rtl w:val="0"/>
        </w:rPr>
        <w:t xml:space="preserve">Pull the Busybox container image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official Docker Hub image for the Busybox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the latest stable tag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image with the correct “docker run” command to get an interactive shell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a8ijfy4laxl6" w:id="2"/>
      <w:bookmarkEnd w:id="2"/>
      <w:r w:rsidDel="00000000" w:rsidR="00000000" w:rsidRPr="00000000">
        <w:rPr>
          <w:rtl w:val="0"/>
        </w:rPr>
        <w:t xml:space="preserve">Create a file and change ownership of it within the container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“echo ‘Hello world’ &gt; hello.txt” to create a new file inside the container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“chown 1001:1001 hello.txt” to change ownership of the file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“ls -al” to verify the ownership change of the file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j0n27daoh01v" w:id="3"/>
      <w:bookmarkEnd w:id="3"/>
      <w:r w:rsidDel="00000000" w:rsidR="00000000" w:rsidRPr="00000000">
        <w:rPr>
          <w:rtl w:val="0"/>
        </w:rPr>
        <w:t xml:space="preserve">Run the Busybox container with removed capabilities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another container with the busybox image interactively, but provide the parameter to remove the CAP_CHOWN privilege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to create and use “chown” to reassign ownership of the “hello.txt” file again.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that you cannot perform the action in the container, even as the root user.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swdtvdsbx1c3" w:id="4"/>
      <w:bookmarkEnd w:id="4"/>
      <w:r w:rsidDel="00000000" w:rsidR="00000000" w:rsidRPr="00000000">
        <w:rPr>
          <w:rtl w:val="0"/>
        </w:rPr>
        <w:t xml:space="preserve">Run the Busybox container again as read-only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another container with the busybox image interactively, but provide the Read Only flag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to create the hello.txt file as before and note that you cannot write to the container filesystem, even as the root user.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8blbx9tfm0wd" w:id="5"/>
      <w:bookmarkEnd w:id="5"/>
      <w:r w:rsidDel="00000000" w:rsidR="00000000" w:rsidRPr="00000000">
        <w:rPr>
          <w:rtl w:val="0"/>
        </w:rPr>
        <w:t xml:space="preserve">Run an nginx container and observe the logs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an nginx container.  Feel free to map the port to another port if you have firewall issues.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curl or your browser to make a few requests to the container IP address (or localhost if you mapped the port)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“docker logs” to examine the output from the container.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