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4F46E5"/>
          <w:sz w:val="64"/>
        </w:rPr>
        <w:t>IDEVERA STUDIO</w:t>
      </w:r>
    </w:p>
    <w:p>
      <w:pPr>
        <w:jc w:val="center"/>
      </w:pPr>
      <w:r>
        <w:rPr>
          <w:rFonts w:ascii="Aptos" w:hAnsi="Aptos"/>
          <w:i/>
          <w:color w:val="7C3AED"/>
          <w:sz w:val="30"/>
        </w:rPr>
        <w:t>From vision to reality.</w:t>
      </w:r>
    </w:p>
    <w:p>
      <w:pPr>
        <w:spacing w:before="840"/>
        <w:jc w:val="center"/>
      </w:pPr>
      <w:r>
        <w:rPr>
          <w:rFonts w:ascii="Aptos Display" w:hAnsi="Aptos Display"/>
          <w:b/>
          <w:color w:val="111827"/>
          <w:sz w:val="40"/>
        </w:rPr>
        <w:t>DOCUMENTO DE REQUERIMIENTOS DEL CLIENTE</w:t>
      </w:r>
    </w:p>
    <w:p>
      <w:pPr>
        <w:jc w:val="center"/>
      </w:pPr>
      <w:r>
        <w:rPr>
          <w:color w:val="374151"/>
          <w:sz w:val="24"/>
        </w:rPr>
        <w:t>Plataforma web integral para Idevera Studio</w:t>
      </w:r>
    </w:p>
    <w:p>
      <w:pPr>
        <w:spacing w:before="1160"/>
        <w:jc w:val="center"/>
      </w:pPr>
      <w:r>
        <w:rPr>
          <w:color w:val="374151"/>
          <w:sz w:val="20"/>
        </w:rPr>
        <w:t>Versión 1.0  |  Alcance funcional y de experiencia</w:t>
      </w:r>
    </w:p>
    <w:p>
      <w:pPr>
        <w:spacing w:before="160"/>
        <w:jc w:val="center"/>
      </w:pPr>
      <w:r>
        <w:rPr>
          <w:color w:val="374151"/>
          <w:sz w:val="18"/>
        </w:rPr>
        <w:t>Documento preparado como requerimiento de cliente para análisis, diseño y desarrollo</w:t>
      </w:r>
    </w:p>
    <w:p>
      <w:r>
        <w:br w:type="page"/>
      </w:r>
    </w:p>
    <w:p>
      <w:pPr>
        <w:pStyle w:val="Heading1"/>
        <w:keepNext/>
      </w:pPr>
      <w:r>
        <w:t>1. 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99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Requerimientos del Cliente — Idevera Studio</w:t>
            </w:r>
          </w:p>
        </w:tc>
      </w:tr>
      <w:tr>
        <w:trPr>
          <w:cantSplit/>
        </w:trPr>
        <w:tc>
          <w:tcPr>
            <w:tcW w:type="dxa" w:w="4997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99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1.0</w:t>
            </w:r>
          </w:p>
        </w:tc>
      </w:tr>
      <w:tr>
        <w:trPr>
          <w:cantSplit/>
        </w:trPr>
        <w:tc>
          <w:tcPr>
            <w:tcW w:type="dxa" w:w="4997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99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Plataforma web Idevera Studio</w:t>
            </w:r>
          </w:p>
        </w:tc>
      </w:tr>
      <w:tr>
        <w:trPr>
          <w:cantSplit/>
        </w:trPr>
        <w:tc>
          <w:tcPr>
            <w:tcW w:type="dxa" w:w="4997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9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Requerimientos funcionales, visuales y no funcionales</w:t>
            </w:r>
          </w:p>
        </w:tc>
      </w:tr>
      <w:tr>
        <w:trPr>
          <w:cantSplit/>
        </w:trPr>
        <w:tc>
          <w:tcPr>
            <w:tcW w:type="dxa" w:w="4997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99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Baseline inicial para análisis y desarrollo</w:t>
            </w:r>
          </w:p>
        </w:tc>
      </w:tr>
    </w:tbl>
    <w:p/>
    <w:p>
      <w:pPr>
        <w:pStyle w:val="SmallNote"/>
      </w:pPr>
      <w:r>
        <w:rPr>
          <w:b/>
        </w:rPr>
        <w:t xml:space="preserve">Nota: </w:t>
      </w:r>
      <w:r>
        <w:t>Este documento describe qué debe lograr el producto. No define tecnologías, frameworks, proveedores, arquitectura técnica ni metodología de desarrollo.</w:t>
      </w:r>
    </w:p>
    <w:p>
      <w:pPr>
        <w:pStyle w:val="Heading1"/>
        <w:keepNext/>
      </w:pPr>
      <w:r>
        <w:t>2. Visión del producto</w:t>
      </w:r>
    </w:p>
    <w:p>
      <w:r>
        <w:t>Idevera Studio requiere una plataforma web completa que represente un estudio digital independiente orientado a tecnología y creatividad. La plataforma debe servir simultáneamente como sitio público, canal comercial, espacio de atención al cliente, área de trabajo interno y sistema de gestión de proyectos, entregables, archivos, comunicaciones y pagos.</w:t>
      </w:r>
    </w:p>
    <w:p>
      <w:r>
        <w:t>La experiencia debe transmitir profesionalismo, innovación, confianza, creatividad, calidad premium, modernidad y claridad. El producto final no debe sentirse como una plantilla genérica, una demo ni un conjunto de pantallas CRUD sin identidad.</w:t>
      </w:r>
    </w:p>
    <w:p>
      <w:pPr>
        <w:pStyle w:val="Heading1"/>
        <w:keepNext/>
      </w:pPr>
      <w:r>
        <w:t>3. Objetivos del cliente</w:t>
      </w:r>
    </w:p>
    <w:p>
      <w:pPr>
        <w:pStyle w:val="ListBullet"/>
      </w:pPr>
      <w:r>
        <w:t>Presentar la marca Idevera Studio y sus servicios de forma profesional y diferenciada.</w:t>
      </w:r>
    </w:p>
    <w:p>
      <w:pPr>
        <w:pStyle w:val="ListBullet"/>
      </w:pPr>
      <w:r>
        <w:t>Convertir visitantes en prospectos y solicitudes de proyecto.</w:t>
      </w:r>
    </w:p>
    <w:p>
      <w:pPr>
        <w:pStyle w:val="ListBullet"/>
      </w:pPr>
      <w:r>
        <w:t>Gestionar solicitudes, aclaraciones, cotizaciones y negociaciones desde una misma plataforma.</w:t>
      </w:r>
    </w:p>
    <w:p>
      <w:pPr>
        <w:pStyle w:val="ListBullet"/>
      </w:pPr>
      <w:r>
        <w:t>Convertir cotizaciones aceptadas en proyectos gestionables y trazables.</w:t>
      </w:r>
    </w:p>
    <w:p>
      <w:pPr>
        <w:pStyle w:val="ListBullet"/>
      </w:pPr>
      <w:r>
        <w:t>Permitir colaboración entre cliente, staff y owner mediante tareas, archivos, chat y entregables.</w:t>
      </w:r>
    </w:p>
    <w:p>
      <w:pPr>
        <w:pStyle w:val="ListBullet"/>
      </w:pPr>
      <w:r>
        <w:t>Centralizar estados, notificaciones, pagos, historial y acciones requeridas.</w:t>
      </w:r>
    </w:p>
    <w:p>
      <w:pPr>
        <w:pStyle w:val="ListBullet"/>
      </w:pPr>
      <w:r>
        <w:t>Mantener controles sólidos de seguridad, privacidad, autorización y trazabilidad.</w:t>
      </w:r>
    </w:p>
    <w:p>
      <w:pPr>
        <w:pStyle w:val="ListBullet"/>
      </w:pPr>
      <w:r>
        <w:t>Ofrecer una experiencia visual premium con animaciones fluidas, accesibles y consistentes.</w:t>
      </w:r>
    </w:p>
    <w:p>
      <w:pPr>
        <w:pStyle w:val="Heading1"/>
        <w:keepNext/>
      </w:pPr>
      <w:r>
        <w:t>4. Alcance general</w:t>
      </w:r>
    </w:p>
    <w:p>
      <w:pPr>
        <w:pStyle w:val="ListBullet"/>
      </w:pPr>
      <w:r>
        <w:t>Web pública de Idevera Studio.</w:t>
      </w:r>
    </w:p>
    <w:p>
      <w:pPr>
        <w:pStyle w:val="ListBullet"/>
      </w:pPr>
      <w:r>
        <w:t>Registro, inicio de sesión y recuperación de acceso.</w:t>
      </w:r>
    </w:p>
    <w:p>
      <w:pPr>
        <w:pStyle w:val="ListBullet"/>
      </w:pPr>
      <w:r>
        <w:t>Área privada de clientes.</w:t>
      </w:r>
    </w:p>
    <w:p>
      <w:pPr>
        <w:pStyle w:val="ListBullet"/>
      </w:pPr>
      <w:r>
        <w:t>Área privada de staff.</w:t>
      </w:r>
    </w:p>
    <w:p>
      <w:pPr>
        <w:pStyle w:val="ListBullet"/>
      </w:pPr>
      <w:r>
        <w:t>Área Owner/Admin.</w:t>
      </w:r>
    </w:p>
    <w:p>
      <w:pPr>
        <w:pStyle w:val="ListBullet"/>
      </w:pPr>
      <w:r>
        <w:t>Solicitudes de proyecto.</w:t>
      </w:r>
    </w:p>
    <w:p>
      <w:pPr>
        <w:pStyle w:val="ListBullet"/>
      </w:pPr>
      <w:r>
        <w:t>Revisión y aclaraciones.</w:t>
      </w:r>
    </w:p>
    <w:p>
      <w:pPr>
        <w:pStyle w:val="ListBullet"/>
      </w:pPr>
      <w:r>
        <w:t>Cotizaciones versionadas y negociación.</w:t>
      </w:r>
    </w:p>
    <w:p>
      <w:pPr>
        <w:pStyle w:val="ListBullet"/>
      </w:pPr>
      <w:r>
        <w:t>Conversión de cotización aceptada a proyecto.</w:t>
      </w:r>
    </w:p>
    <w:p>
      <w:pPr>
        <w:pStyle w:val="ListBullet"/>
      </w:pPr>
      <w:r>
        <w:t>Gestión de proyectos, trabajo, archivos y entregables.</w:t>
      </w:r>
    </w:p>
    <w:p>
      <w:pPr>
        <w:pStyle w:val="ListBullet"/>
      </w:pPr>
      <w:r>
        <w:t>Chat y notificaciones.</w:t>
      </w:r>
    </w:p>
    <w:p>
      <w:pPr>
        <w:pStyle w:val="ListBullet"/>
      </w:pPr>
      <w:r>
        <w:t>Pagos e historial financiero.</w:t>
      </w:r>
    </w:p>
    <w:p>
      <w:pPr>
        <w:pStyle w:val="ListBullet"/>
      </w:pPr>
      <w:r>
        <w:t>Portfolio y contenido público administrable.</w:t>
      </w:r>
    </w:p>
    <w:p>
      <w:pPr>
        <w:pStyle w:val="ListBullet"/>
      </w:pPr>
      <w:r>
        <w:t>Auditoría, privacidad y seguridad.</w:t>
      </w:r>
    </w:p>
    <w:p>
      <w:pPr>
        <w:pStyle w:val="Heading1"/>
        <w:keepNext/>
      </w:pPr>
      <w:r>
        <w:t>5. Usuarios y perfiles</w:t>
      </w:r>
    </w:p>
    <w:p>
      <w:r>
        <w:t>La plataforma debe contemplar los siguientes perfiles globales: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4F46E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3331"/>
            <w:shd w:fill="4F46E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331"/>
            <w:shd w:fill="4F46E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FFFFFF"/>
              </w:rPr>
              <w:t>Alcance principal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Visitante</w:t>
            </w:r>
          </w:p>
        </w:tc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Usuario público sin rol asignado.</w:t>
            </w:r>
          </w:p>
        </w:tc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Explorar contenido, servicios, portfolio, contacto, registro y solicitud.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CLIENT</w:t>
            </w:r>
          </w:p>
        </w:tc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Cliente o prospecto registrado.</w:t>
            </w:r>
          </w:p>
        </w:tc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Solicitudes, cotizaciones, proyectos, entregables, chat, archivos, pagos y notificaciones.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STAFF</w:t>
            </w:r>
          </w:p>
        </w:tc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Integrante del equipo de Idevera.</w:t>
            </w:r>
          </w:p>
        </w:tc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Trabajo asignado, proyectos, tareas, entregables, archivos y colaboración.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OWNER</w:t>
            </w:r>
          </w:p>
        </w:tc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Responsable administrativo del sistema.</w:t>
            </w:r>
          </w:p>
        </w:tc>
        <w:tc>
          <w:tcPr>
            <w:tcW w:type="dxa" w:w="333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Gestión integral del producto, contenido, clientes, staff, proyectos, pagos, seguridad y auditoría.</w:t>
            </w:r>
          </w:p>
        </w:tc>
      </w:tr>
    </w:tbl>
    <w:p/>
    <w:p>
      <w:r>
        <w:t>Estados previstos del cliente: PENDING_VERIFICATION, ACTIVE, SUSPENDED y DEACTIVATED.</w:t>
      </w:r>
    </w:p>
    <w:p>
      <w:r>
        <w:t>Estados previstos del staff: ACTIVE, INACTIVE y SUSPENDED.</w:t>
      </w:r>
    </w:p>
    <w:p>
      <w:r>
        <w:t>Las especialidades de staff deben mantenerse separadas de su rol global. Ejemplos: DEVELOPER, ARTIST, DESIGNER, ANIMATOR, DATA, AUTOMATION y OTHER.</w:t>
      </w:r>
    </w:p>
    <w:p>
      <w:r>
        <w:br w:type="page"/>
      </w:r>
    </w:p>
    <w:p>
      <w:pPr>
        <w:pStyle w:val="Heading1"/>
        <w:keepNext/>
      </w:pPr>
      <w:r>
        <w:t>6. Requerimientos funcionales</w:t>
      </w:r>
    </w:p>
    <w:p>
      <w:pPr>
        <w:pStyle w:val="Heading2"/>
        <w:keepNext/>
      </w:pPr>
      <w:r>
        <w:t>6.1 Web pública</w:t>
      </w:r>
    </w:p>
    <w:p>
      <w:pPr>
        <w:keepNext/>
        <w:keepLines/>
        <w:spacing w:before="100" w:after="40"/>
      </w:pPr>
      <w:r>
        <w:rPr>
          <w:b/>
          <w:color w:val="4F46E5"/>
        </w:rPr>
        <w:t>RF-PUB-001 — Inicio / Home</w:t>
      </w:r>
    </w:p>
    <w:p>
      <w:r>
        <w:t>La página principal debe comunicar rápidamente qué es Idevera Studio, qué hace, qué la diferencia y cómo iniciar un proyecto.</w:t>
      </w:r>
    </w:p>
    <w:p>
      <w:pPr>
        <w:pStyle w:val="ListBullet"/>
      </w:pPr>
      <w:r>
        <w:t>Hero visual de alto impacto con el slogan “From vision to reality.”</w:t>
      </w:r>
    </w:p>
    <w:p>
      <w:pPr>
        <w:pStyle w:val="ListBullet"/>
      </w:pPr>
      <w:r>
        <w:t>Servicios principales.</w:t>
      </w:r>
    </w:p>
    <w:p>
      <w:pPr>
        <w:pStyle w:val="ListBullet"/>
      </w:pPr>
      <w:r>
        <w:t>Trabajos o casos destacados.</w:t>
      </w:r>
    </w:p>
    <w:p>
      <w:pPr>
        <w:pStyle w:val="ListBullet"/>
      </w:pPr>
      <w:r>
        <w:t>Proceso general de trabajo.</w:t>
      </w:r>
    </w:p>
    <w:p>
      <w:pPr>
        <w:pStyle w:val="ListBullet"/>
      </w:pPr>
      <w:r>
        <w:t>Llamados a la acción claros orientados a iniciar contacto o proyecto.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RF-PUB-002 — Servicios</w:t>
      </w:r>
    </w:p>
    <w:p>
      <w:r>
        <w:t>La web debe presentar los servicios de Idevera Studio y permitir acceder al detalle de cada uno.</w:t>
      </w:r>
    </w:p>
    <w:p>
      <w:pPr>
        <w:pStyle w:val="ListBullet"/>
      </w:pPr>
      <w:r>
        <w:t>Desarrollo Web</w:t>
      </w:r>
    </w:p>
    <w:p>
      <w:pPr>
        <w:pStyle w:val="ListBullet"/>
      </w:pPr>
      <w:r>
        <w:t>Software &amp; Aplicaciones</w:t>
      </w:r>
    </w:p>
    <w:p>
      <w:pPr>
        <w:pStyle w:val="ListBullet"/>
      </w:pPr>
      <w:r>
        <w:t>PWA &amp; Web Apps</w:t>
      </w:r>
    </w:p>
    <w:p>
      <w:pPr>
        <w:pStyle w:val="ListBullet"/>
      </w:pPr>
      <w:r>
        <w:t>Datos &amp; BI</w:t>
      </w:r>
    </w:p>
    <w:p>
      <w:pPr>
        <w:pStyle w:val="ListBullet"/>
      </w:pPr>
      <w:r>
        <w:t>Automatización &amp; Integraciones</w:t>
      </w:r>
    </w:p>
    <w:p>
      <w:pPr>
        <w:pStyle w:val="ListBullet"/>
      </w:pPr>
      <w:r>
        <w:t>Branding &amp; Diseño</w:t>
      </w:r>
    </w:p>
    <w:p>
      <w:pPr>
        <w:pStyle w:val="ListBullet"/>
      </w:pPr>
      <w:r>
        <w:t>Digital Art &amp; Animation</w:t>
      </w:r>
    </w:p>
    <w:p>
      <w:pPr>
        <w:pStyle w:val="ListBullet"/>
      </w:pPr>
      <w:r>
        <w:t>Soporte / Consultoría</w:t>
      </w:r>
    </w:p>
    <w:p>
      <w:pPr>
        <w:pStyle w:val="ListBullet"/>
      </w:pPr>
      <w:r>
        <w:t>Custom / Other cuando corresponda.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RF-PUB-003 — Portfolio</w:t>
      </w:r>
    </w:p>
    <w:p>
      <w:r>
        <w:t>La web debe incluir un portfolio administrable con proyectos seleccionados como públicos.</w:t>
      </w:r>
    </w:p>
    <w:p>
      <w:pPr>
        <w:pStyle w:val="ListBullet"/>
      </w:pPr>
      <w:r>
        <w:t>Título y descripción</w:t>
      </w:r>
    </w:p>
    <w:p>
      <w:pPr>
        <w:pStyle w:val="ListBullet"/>
      </w:pPr>
      <w:r>
        <w:t>Categoría y servicios involucrados</w:t>
      </w:r>
    </w:p>
    <w:p>
      <w:pPr>
        <w:pStyle w:val="ListBullet"/>
      </w:pPr>
      <w:r>
        <w:t>Galería de imágenes o video</w:t>
      </w:r>
    </w:p>
    <w:p>
      <w:pPr>
        <w:pStyle w:val="ListBullet"/>
      </w:pPr>
      <w:r>
        <w:t>Problema, solución y resultados cuando corresponda</w:t>
      </w:r>
    </w:p>
    <w:p>
      <w:pPr>
        <w:pStyle w:val="ListBullet"/>
      </w:pPr>
      <w:r>
        <w:t>Tecnologías solo si se decide publicarlas.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RF-PUB-004 — Contenido institucional</w:t>
      </w:r>
    </w:p>
    <w:p>
      <w:r>
        <w:t>La web pública debe incluir secciones o páginas de About, proceso de trabajo, contacto y contenido legal.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RF-PUB-005 — Páginas de sistema</w:t>
      </w:r>
    </w:p>
    <w:p>
      <w:r>
        <w:t>La experiencia pública debe contemplar página 404 y estados de error adecuados.</w:t>
      </w:r>
    </w:p>
    <w:p>
      <w:pPr>
        <w:pStyle w:val="Heading2"/>
        <w:keepNext/>
      </w:pPr>
      <w:r>
        <w:t>6.2 Cuenta y área de cliente</w:t>
      </w:r>
    </w:p>
    <w:p>
      <w:pPr>
        <w:keepNext/>
        <w:keepLines/>
        <w:spacing w:before="100" w:after="40"/>
      </w:pPr>
      <w:r>
        <w:rPr>
          <w:b/>
          <w:color w:val="4F46E5"/>
        </w:rPr>
        <w:t>RF-CLI-001 — Registro y acceso</w:t>
      </w:r>
    </w:p>
    <w:p>
      <w:r>
        <w:t>El usuario debe poder registrarse, iniciar sesión, cerrar sesión y recuperar el acceso a su cuenta.</w:t>
      </w:r>
    </w:p>
    <w:p>
      <w:pPr>
        <w:keepNext/>
        <w:keepLines/>
        <w:spacing w:before="100" w:after="40"/>
      </w:pPr>
      <w:r>
        <w:rPr>
          <w:b/>
          <w:color w:val="4F46E5"/>
        </w:rPr>
        <w:t>RF-CLI-002 — Perfil del cliente</w:t>
      </w:r>
    </w:p>
    <w:p>
      <w:r>
        <w:t>El cliente debe poder consultar y editar los datos permitidos de su perfil.</w:t>
      </w:r>
    </w:p>
    <w:p>
      <w:pPr>
        <w:keepNext/>
        <w:keepLines/>
        <w:spacing w:before="100" w:after="40"/>
      </w:pPr>
      <w:r>
        <w:rPr>
          <w:b/>
          <w:color w:val="4F46E5"/>
        </w:rPr>
        <w:t>RF-CLI-003 — Dashboard de cliente</w:t>
      </w:r>
    </w:p>
    <w:p>
      <w:r>
        <w:t>El área de cliente debe priorizar información útil y accionable.</w:t>
      </w:r>
    </w:p>
    <w:p>
      <w:pPr>
        <w:pStyle w:val="ListBullet"/>
      </w:pPr>
      <w:r>
        <w:t>Solicitudes</w:t>
      </w:r>
    </w:p>
    <w:p>
      <w:pPr>
        <w:pStyle w:val="ListBullet"/>
      </w:pPr>
      <w:r>
        <w:t>Cotizaciones pendientes</w:t>
      </w:r>
    </w:p>
    <w:p>
      <w:pPr>
        <w:pStyle w:val="ListBullet"/>
      </w:pPr>
      <w:r>
        <w:t>Proyectos activos</w:t>
      </w:r>
    </w:p>
    <w:p>
      <w:pPr>
        <w:pStyle w:val="ListBullet"/>
      </w:pPr>
      <w:r>
        <w:t>Acciones requeridas</w:t>
      </w:r>
    </w:p>
    <w:p>
      <w:pPr>
        <w:pStyle w:val="ListBullet"/>
      </w:pPr>
      <w:r>
        <w:t>Entregables</w:t>
      </w:r>
    </w:p>
    <w:p>
      <w:pPr>
        <w:pStyle w:val="ListBullet"/>
      </w:pPr>
      <w:r>
        <w:t>Mensajes</w:t>
      </w:r>
    </w:p>
    <w:p>
      <w:pPr>
        <w:pStyle w:val="ListBullet"/>
      </w:pPr>
      <w:r>
        <w:t>Pagos</w:t>
      </w:r>
    </w:p>
    <w:p>
      <w:pPr>
        <w:pStyle w:val="ListBullet"/>
      </w:pPr>
      <w:r>
        <w:t>Notificaciones.</w:t>
      </w:r>
    </w:p>
    <w:p>
      <w:pPr>
        <w:keepNext/>
        <w:keepLines/>
        <w:spacing w:before="100" w:after="40"/>
      </w:pPr>
      <w:r>
        <w:rPr>
          <w:b/>
          <w:color w:val="4F46E5"/>
        </w:rPr>
        <w:t>RF-CLI-004 — Control de acceso</w:t>
      </w:r>
    </w:p>
    <w:p>
      <w:r>
        <w:t>El cliente solo debe poder acceder a recursos propios o explícitamente autorizados.</w:t>
      </w:r>
    </w:p>
    <w:p>
      <w:pPr>
        <w:pStyle w:val="Heading2"/>
        <w:keepNext/>
      </w:pPr>
      <w:r>
        <w:t>6.3 Solicitudes de proyecto</w:t>
      </w:r>
    </w:p>
    <w:p>
      <w:pPr>
        <w:keepNext/>
        <w:keepLines/>
        <w:spacing w:before="100" w:after="40"/>
      </w:pPr>
      <w:r>
        <w:rPr>
          <w:b/>
          <w:color w:val="4F46E5"/>
        </w:rPr>
        <w:t>RF-REQ-001 — Creación de solicitud</w:t>
      </w:r>
    </w:p>
    <w:p>
      <w:r>
        <w:t>El cliente debe poder iniciar una solicitud y guardarla como borrador antes de enviarla.</w:t>
      </w:r>
    </w:p>
    <w:p>
      <w:pPr>
        <w:keepNext/>
        <w:keepLines/>
        <w:spacing w:before="100" w:after="40"/>
      </w:pPr>
      <w:r>
        <w:rPr>
          <w:b/>
          <w:color w:val="4F46E5"/>
        </w:rPr>
        <w:t>RF-REQ-002 — Contenido de la solicitud</w:t>
      </w:r>
    </w:p>
    <w:p>
      <w:r>
        <w:t>La solicitud puede incluir, según el caso:</w:t>
      </w:r>
    </w:p>
    <w:p>
      <w:pPr>
        <w:pStyle w:val="ListBullet"/>
      </w:pPr>
      <w:r>
        <w:t>Servicio</w:t>
      </w:r>
    </w:p>
    <w:p>
      <w:pPr>
        <w:pStyle w:val="ListBullet"/>
      </w:pPr>
      <w:r>
        <w:t>Título</w:t>
      </w:r>
    </w:p>
    <w:p>
      <w:pPr>
        <w:pStyle w:val="ListBullet"/>
      </w:pPr>
      <w:r>
        <w:t>Descripción</w:t>
      </w:r>
    </w:p>
    <w:p>
      <w:pPr>
        <w:pStyle w:val="ListBullet"/>
      </w:pPr>
      <w:r>
        <w:t>Objetivos</w:t>
      </w:r>
    </w:p>
    <w:p>
      <w:pPr>
        <w:pStyle w:val="ListBullet"/>
      </w:pPr>
      <w:r>
        <w:t>Requerimientos</w:t>
      </w:r>
    </w:p>
    <w:p>
      <w:pPr>
        <w:pStyle w:val="ListBullet"/>
      </w:pPr>
      <w:r>
        <w:t>Referencias</w:t>
      </w:r>
    </w:p>
    <w:p>
      <w:pPr>
        <w:pStyle w:val="ListBullet"/>
      </w:pPr>
      <w:r>
        <w:t>Presupuesto aproximado</w:t>
      </w:r>
    </w:p>
    <w:p>
      <w:pPr>
        <w:pStyle w:val="ListBullet"/>
      </w:pPr>
      <w:r>
        <w:t>Fecha deseada</w:t>
      </w:r>
    </w:p>
    <w:p>
      <w:pPr>
        <w:pStyle w:val="ListBullet"/>
      </w:pPr>
      <w:r>
        <w:t>Archivos adjuntos</w:t>
      </w:r>
    </w:p>
    <w:p>
      <w:pPr>
        <w:pStyle w:val="ListBullet"/>
      </w:pPr>
      <w:r>
        <w:t>Comentarios</w:t>
      </w:r>
    </w:p>
    <w:p>
      <w:pPr>
        <w:pStyle w:val="ListBullet"/>
      </w:pPr>
      <w:r>
        <w:t>Información adicional.</w:t>
      </w:r>
    </w:p>
    <w:p>
      <w:pPr>
        <w:keepNext/>
        <w:keepLines/>
        <w:spacing w:before="100" w:after="40"/>
      </w:pPr>
      <w:r>
        <w:rPr>
          <w:b/>
          <w:color w:val="4F46E5"/>
        </w:rPr>
        <w:t>RF-REQ-003 — Estados de solicitud</w:t>
      </w:r>
    </w:p>
    <w:p>
      <w:r>
        <w:t>La solicitud debe soportar los estados DRAFT, SUBMITTED, UNDER_REVIEW, WAITING_FOR_CLIENT, READY_TO_QUOTE, QUOTED, CONVERTED, REJECTED, CANCELLED y CLOSED.</w:t>
      </w:r>
    </w:p>
    <w:p>
      <w:pPr>
        <w:keepNext/>
        <w:keepLines/>
        <w:spacing w:before="100" w:after="40"/>
      </w:pPr>
      <w:r>
        <w:rPr>
          <w:b/>
          <w:color w:val="4F46E5"/>
        </w:rPr>
        <w:t>RF-REQ-004 — Revisión por Owner</w:t>
      </w:r>
    </w:p>
    <w:p>
      <w:r>
        <w:t>Owner debe poder revisar solicitudes, solicitar aclaraciones, agregar notas internas, comunicarse con el cliente, evaluar viabilidad, preparar cotización, rechazar o cerrar.</w:t>
      </w:r>
    </w:p>
    <w:p>
      <w:pPr>
        <w:keepNext/>
        <w:keepLines/>
        <w:spacing w:before="100" w:after="40"/>
      </w:pPr>
      <w:r>
        <w:rPr>
          <w:b/>
          <w:color w:val="4F46E5"/>
        </w:rPr>
        <w:t>RF-REQ-005 — Notas internas</w:t>
      </w:r>
    </w:p>
    <w:p>
      <w:r>
        <w:t>Las notas internas de revisión no deben ser visibles para el cliente.</w:t>
      </w:r>
    </w:p>
    <w:p>
      <w:pPr>
        <w:pStyle w:val="Heading2"/>
        <w:keepNext/>
      </w:pPr>
      <w:r>
        <w:t>6.4 Cotizaciones y negociación</w:t>
      </w:r>
    </w:p>
    <w:p>
      <w:pPr>
        <w:keepNext/>
        <w:keepLines/>
        <w:spacing w:before="100" w:after="40"/>
      </w:pPr>
      <w:r>
        <w:rPr>
          <w:b/>
          <w:color w:val="4F46E5"/>
        </w:rPr>
        <w:t>RF-QUO-001 — Quote Family</w:t>
      </w:r>
    </w:p>
    <w:p>
      <w:r>
        <w:t>Una solicitud lista para cotización debe poder generar una familia de cotizaciones con los estados DRAFTING, ACTIVE, NEGOTIATION, ACCEPTED, REJECTED, EXPIRED, WITHDRAWN y CLOSED.</w:t>
      </w:r>
    </w:p>
    <w:p>
      <w:pPr>
        <w:keepNext/>
        <w:keepLines/>
        <w:spacing w:before="100" w:after="40"/>
      </w:pPr>
      <w:r>
        <w:rPr>
          <w:b/>
          <w:color w:val="4F46E5"/>
        </w:rPr>
        <w:t>RF-QUO-002 — Versionado</w:t>
      </w:r>
    </w:p>
    <w:p>
      <w:r>
        <w:t>Cada cotización debe poder tener múltiples versiones sin sobrescribir las anteriores.</w:t>
      </w:r>
    </w:p>
    <w:p>
      <w:pPr>
        <w:keepNext/>
        <w:keepLines/>
        <w:spacing w:before="100" w:after="40"/>
      </w:pPr>
      <w:r>
        <w:rPr>
          <w:b/>
          <w:color w:val="4F46E5"/>
        </w:rPr>
        <w:t>RF-QUO-003 — Estados de versión</w:t>
      </w:r>
    </w:p>
    <w:p>
      <w:r>
        <w:t>Cada Quote Version debe soportar DRAFT, SENT, VIEWED, SUPERSEDED, ACCEPTED, REJECTED, EXPIRED y WITHDRAWN.</w:t>
      </w:r>
    </w:p>
    <w:p>
      <w:pPr>
        <w:keepNext/>
        <w:keepLines/>
        <w:spacing w:before="100" w:after="40"/>
      </w:pPr>
      <w:r>
        <w:rPr>
          <w:b/>
          <w:color w:val="4F46E5"/>
        </w:rPr>
        <w:t>RF-QUO-004 — Contenido de cotización</w:t>
      </w:r>
    </w:p>
    <w:p>
      <w:r>
        <w:t>Cada versión puede incluir alcance, entregables, precio, moneda, condiciones, cronograma estimado, hitos, exclusiones, observaciones y vigencia.</w:t>
      </w:r>
    </w:p>
    <w:p>
      <w:pPr>
        <w:keepNext/>
        <w:keepLines/>
        <w:spacing w:before="100" w:after="40"/>
      </w:pPr>
      <w:r>
        <w:rPr>
          <w:b/>
          <w:color w:val="4F46E5"/>
        </w:rPr>
        <w:t>RF-QUO-005 — Negociación</w:t>
      </w:r>
    </w:p>
    <w:p>
      <w:r>
        <w:t>Cliente y Owner deben poder negociar alcance, precio, tiempo, entregables, condiciones e hitos con trazabilidad.</w:t>
      </w:r>
    </w:p>
    <w:p>
      <w:pPr>
        <w:keepNext/>
        <w:keepLines/>
        <w:spacing w:before="100" w:after="40"/>
      </w:pPr>
      <w:r>
        <w:rPr>
          <w:b/>
          <w:color w:val="4F46E5"/>
        </w:rPr>
        <w:t>RF-QUO-006 — Aceptación</w:t>
      </w:r>
    </w:p>
    <w:p>
      <w:r>
        <w:t>La versión aceptada debe quedar congelada como referencia del proyecto y no debe generarse más de un proyecto válido por la misma aceptación.</w:t>
      </w:r>
    </w:p>
    <w:p>
      <w:pPr>
        <w:pStyle w:val="Heading2"/>
        <w:keepNext/>
      </w:pPr>
      <w:r>
        <w:t>6.5 Proyectos y organización del trabajo</w:t>
      </w:r>
    </w:p>
    <w:p>
      <w:pPr>
        <w:keepNext/>
        <w:keepLines/>
        <w:spacing w:before="100" w:after="40"/>
      </w:pPr>
      <w:r>
        <w:rPr>
          <w:b/>
          <w:color w:val="4F46E5"/>
        </w:rPr>
        <w:t>RF-PRO-001 — Estados operacionales</w:t>
      </w:r>
    </w:p>
    <w:p>
      <w:r>
        <w:t>Los proyectos deben soportar AWAITING_PAYMENT, READY_FOR_ONBOARDING, PLANNING, ACTIVE, WAITING_FOR_CLIENT, PAUSED, FINAL_REVIEW, COMPLETED, CANCELLED y ARCHIVED.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RF-PRO-002 — Información del proyecto</w:t>
      </w:r>
    </w:p>
    <w:p>
      <w:r>
        <w:t>Cada proyecto debe mantener cliente, equipo, responsables, alcance, fechas, entregables, archivos, actividad, comunicaciones, información financiera relacionada e historial de estados.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RF-PRO-003 — Roles dentro del proyecto</w:t>
      </w:r>
    </w:p>
    <w:p>
      <w:r>
        <w:t>Deben existir responsabilidades de proyecto independientes del rol global: TEAM_MEMBER, PROJECT_LEAD y SCRUM_MASTER. Estos nombres representan responsabilidades y no obligan a utilizar una metodología Scrum.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RF-PRO-004 — Elementos de trabajo</w:t>
      </w:r>
    </w:p>
    <w:p>
      <w:r>
        <w:t>La plataforma debe permitir organizar trabajo mediante EPIC, STORY y TASK.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RF-PRO-005 — Estados de trabajo</w:t>
      </w:r>
    </w:p>
    <w:p>
      <w:r>
        <w:t>Los elementos de trabajo deben soportar BACKLOG, TO_DO, IN_PROGRESS, REVIEW, DONE y BLOCKED.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RF-PRO-006 — Gestión del trabajo</w:t>
      </w:r>
    </w:p>
    <w:p>
      <w:r>
        <w:t>Debe ser posible crear, asignar, editar, priorizar, comentar, adjuntar archivos, cambiar estado y consultar historial.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RF-PRO-007 — No ranking de staff</w:t>
      </w:r>
    </w:p>
    <w:p>
      <w:r>
        <w:t>La plataforma no debe utilizar automáticamente métricas de productividad o Story Points para generar rankings de staff.</w:t>
      </w:r>
    </w:p>
    <w:p>
      <w:pPr>
        <w:pStyle w:val="Heading2"/>
        <w:keepNext/>
      </w:pPr>
      <w:r>
        <w:t>6.6 Entregables y archivos</w:t>
      </w:r>
    </w:p>
    <w:p>
      <w:pPr>
        <w:keepNext/>
        <w:keepLines/>
        <w:spacing w:before="100" w:after="40"/>
      </w:pPr>
      <w:r>
        <w:rPr>
          <w:b/>
          <w:color w:val="4F46E5"/>
        </w:rPr>
        <w:t>RF-DEL-001 — Estados de entregable</w:t>
      </w:r>
    </w:p>
    <w:p>
      <w:r>
        <w:t>Los entregables deben soportar DRAFT, INTERNAL_REVIEW, SUBMITTED, CHANGES_REQUESTED y APPROVED.</w:t>
      </w:r>
    </w:p>
    <w:p>
      <w:pPr>
        <w:keepNext/>
        <w:keepLines/>
        <w:spacing w:before="100" w:after="40"/>
      </w:pPr>
      <w:r>
        <w:rPr>
          <w:b/>
          <w:color w:val="4F46E5"/>
        </w:rPr>
        <w:t>RF-DEL-002 — Versiones de entregable</w:t>
      </w:r>
    </w:p>
    <w:p>
      <w:r>
        <w:t>Un entregable debe poder tener múltiples versiones, archivos, descripción y comentarios sin sobrescribir silenciosamente versiones anteriores.</w:t>
      </w:r>
    </w:p>
    <w:p>
      <w:pPr>
        <w:keepNext/>
        <w:keepLines/>
        <w:spacing w:before="100" w:after="40"/>
      </w:pPr>
      <w:r>
        <w:rPr>
          <w:b/>
          <w:color w:val="4F46E5"/>
        </w:rPr>
        <w:t>RF-DEL-003 — Flujo de revisión</w:t>
      </w:r>
    </w:p>
    <w:p>
      <w:r>
        <w:t>Debe permitirse revisión interna, envío al cliente, solicitud de cambios y aprobación.</w:t>
      </w:r>
    </w:p>
    <w:p>
      <w:pPr>
        <w:keepNext/>
        <w:keepLines/>
        <w:spacing w:before="100" w:after="40"/>
      </w:pPr>
      <w:r>
        <w:rPr>
          <w:b/>
          <w:color w:val="4F46E5"/>
        </w:rPr>
        <w:t>RF-FIL-001 — Gestión de archivos</w:t>
      </w:r>
    </w:p>
    <w:p>
      <w:r>
        <w:t>La plataforma debe soportar archivos asociados a solicitudes, proyectos, chat, entregables y documentación.</w:t>
      </w:r>
    </w:p>
    <w:p>
      <w:pPr>
        <w:keepNext/>
        <w:keepLines/>
        <w:spacing w:before="100" w:after="40"/>
      </w:pPr>
      <w:r>
        <w:rPr>
          <w:b/>
          <w:color w:val="4F46E5"/>
        </w:rPr>
        <w:t>RF-FIL-002 — Privacidad de archivos</w:t>
      </w:r>
    </w:p>
    <w:p>
      <w:r>
        <w:t>Los archivos deben ser privados por defecto y su acceso debe depender de permisos, propietario y contexto; conocer la URL no debe conceder acceso.</w:t>
      </w:r>
    </w:p>
    <w:p>
      <w:pPr>
        <w:pStyle w:val="Heading2"/>
        <w:keepNext/>
      </w:pPr>
      <w:r>
        <w:t>6.7 Chat y notificaciones</w:t>
      </w:r>
    </w:p>
    <w:p>
      <w:pPr>
        <w:keepNext/>
        <w:keepLines/>
        <w:spacing w:before="100" w:after="40"/>
      </w:pPr>
      <w:r>
        <w:rPr>
          <w:b/>
          <w:color w:val="4F46E5"/>
        </w:rPr>
        <w:t>RF-CHA-001 — Chat</w:t>
      </w:r>
    </w:p>
    <w:p>
      <w:r>
        <w:t>Debe existir mensajería relacionada con solicitudes y proyectos, con texto, archivos, timestamps, estado de lectura y participantes autorizados.</w:t>
      </w:r>
    </w:p>
    <w:p>
      <w:pPr>
        <w:keepNext/>
        <w:keepLines/>
        <w:spacing w:before="100" w:after="40"/>
      </w:pPr>
      <w:r>
        <w:rPr>
          <w:b/>
          <w:color w:val="4F46E5"/>
        </w:rPr>
        <w:t>RF-CHA-002 — Persistencia</w:t>
      </w:r>
    </w:p>
    <w:p>
      <w:r>
        <w:t>El historial del chat debe permanecer disponible después de cerrar sesión.</w:t>
      </w:r>
    </w:p>
    <w:p>
      <w:pPr>
        <w:keepNext/>
        <w:keepLines/>
        <w:spacing w:before="100" w:after="40"/>
      </w:pPr>
      <w:r>
        <w:rPr>
          <w:b/>
          <w:color w:val="4F46E5"/>
        </w:rPr>
        <w:t>RF-NOT-001 — Notificaciones</w:t>
      </w:r>
    </w:p>
    <w:p>
      <w:r>
        <w:t>La plataforma debe notificar eventos relevantes como nuevas solicitudes, cotizaciones, mensajes, asignaciones, entregables, aprobaciones, pagos y acciones requeridas.</w:t>
      </w:r>
    </w:p>
    <w:p>
      <w:pPr>
        <w:keepNext/>
        <w:keepLines/>
        <w:spacing w:before="100" w:after="40"/>
      </w:pPr>
      <w:r>
        <w:rPr>
          <w:b/>
          <w:color w:val="4F46E5"/>
        </w:rPr>
        <w:t>RF-NOT-002 — Tipos de pendiente</w:t>
      </w:r>
    </w:p>
    <w:p>
      <w:r>
        <w:t>Notificación no leída, chat no leído y acción requerida deben tratarse como conceptos distintos.</w:t>
      </w:r>
    </w:p>
    <w:p>
      <w:pPr>
        <w:pStyle w:val="Heading2"/>
        <w:keepNext/>
      </w:pPr>
      <w:r>
        <w:t>6.8 Pagos</w:t>
      </w:r>
    </w:p>
    <w:p>
      <w:pPr>
        <w:keepNext/>
        <w:keepLines/>
        <w:spacing w:before="100" w:after="40"/>
      </w:pPr>
      <w:r>
        <w:rPr>
          <w:b/>
          <w:color w:val="4F46E5"/>
        </w:rPr>
        <w:t>RF-PAY-001 — Hitos de pago</w:t>
      </w:r>
    </w:p>
    <w:p>
      <w:r>
        <w:t>Los hitos de pago deben soportar PENDING, DUE, PARTIALLY_PAID, PAID, OVERDUE y CANCELLED.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RF-PAY-002 — Transacciones</w:t>
      </w:r>
    </w:p>
    <w:p>
      <w:r>
        <w:t>Las transacciones deben soportar PENDING, PROCESSING, PAID, FAILED, EXPIRED, CANCELLED, REVIEW_REQUIRED, PARTIALLY_REFUNDED, REFUNDED, DISPUTED, PARTIALLY_REVERSED y REVERSED.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RF-PAY-003 — Autoridad financiera</w:t>
      </w:r>
    </w:p>
    <w:p>
      <w:r>
        <w:t>Importe, moneda y estado financiero deben ser determinados por lógica autoritativa del backend. El navegador no debe decidir estos valores como fuente confiable.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RF-PAY-004 — Historial financiero</w:t>
      </w:r>
    </w:p>
    <w:p>
      <w:r>
        <w:t>Debe conservarse trazabilidad de pagos, reembolsos, disputas y reversos.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RF-PAY-005 — Datos sensibles</w:t>
      </w:r>
    </w:p>
    <w:p>
      <w:r>
        <w:t>No deben almacenarse PAN, CVV, credenciales privadas de proveedor ni información sensible innecesaria.</w:t>
      </w:r>
    </w:p>
    <w:p>
      <w:pPr>
        <w:keepNext/>
        <w:keepLines/>
        <w:spacing w:before="100" w:after="40"/>
      </w:pPr>
      <w:r>
        <w:rPr>
          <w:b/>
          <w:color w:val="4F46E5"/>
        </w:rPr>
        <w:t>RF-PAY-006 — Estado financiero del proyecto</w:t>
      </w:r>
    </w:p>
    <w:p>
      <w:r>
        <w:t>El estado financiero debe mantenerse separado del operacional y soportar NOT_REQUIRED, AWAITING_PAYMENT, CURRENT, PAYMENT_DUE, OVERDUE, PAID, UNDER_REVIEW y DISPUTED.</w:t>
      </w:r>
    </w:p>
    <w:p>
      <w:pPr>
        <w:pStyle w:val="Heading2"/>
        <w:keepNext/>
      </w:pPr>
      <w:r>
        <w:t>6.9 Staff y Owner/Admin</w:t>
      </w:r>
    </w:p>
    <w:p>
      <w:pPr>
        <w:keepNext/>
        <w:keepLines/>
        <w:spacing w:before="100" w:after="40"/>
      </w:pPr>
      <w:r>
        <w:rPr>
          <w:b/>
          <w:color w:val="4F46E5"/>
        </w:rPr>
        <w:t>RF-STA-001 — Dashboard Staff</w:t>
      </w:r>
    </w:p>
    <w:p>
      <w:r>
        <w:t>El dashboard de staff debe priorizar trabajo asignado, proyectos, tareas, entregables pendientes, actividad relevante y acciones requeridas.</w:t>
      </w:r>
    </w:p>
    <w:p>
      <w:pPr>
        <w:keepNext/>
        <w:keepLines/>
        <w:spacing w:before="100" w:after="40"/>
      </w:pPr>
      <w:r>
        <w:rPr>
          <w:b/>
          <w:color w:val="4F46E5"/>
        </w:rPr>
        <w:t>RF-OWN-001 — Dashboard Owner</w:t>
      </w:r>
    </w:p>
    <w:p>
      <w:r>
        <w:t>Owner debe tener visibilidad general sobre solicitudes, cotizaciones, clientes, proyectos, staff, trabajo pendiente, entregables, pagos, alertas, incidencias y actividad reciente.</w:t>
      </w:r>
    </w:p>
    <w:p>
      <w:pPr>
        <w:keepNext/>
        <w:keepLines/>
        <w:spacing w:before="100" w:after="40"/>
      </w:pPr>
      <w:r>
        <w:rPr>
          <w:b/>
          <w:color w:val="4F46E5"/>
        </w:rPr>
        <w:t>RF-OWN-002 — Administración</w:t>
      </w:r>
    </w:p>
    <w:p>
      <w:r>
        <w:t>Owner debe poder gestionar clientes, staff, servicios, solicitudes, cotizaciones, proyectos, asignaciones, entregables, archivos, pagos, portfolio, contenido, configuraciones, auditoría y seguridad.</w:t>
      </w:r>
    </w:p>
    <w:p>
      <w:pPr>
        <w:keepNext/>
        <w:keepLines/>
        <w:spacing w:before="100" w:after="40"/>
      </w:pPr>
      <w:r>
        <w:rPr>
          <w:b/>
          <w:color w:val="4F46E5"/>
        </w:rPr>
        <w:t>RF-OWN-003 — Contenido administrable</w:t>
      </w:r>
    </w:p>
    <w:p>
      <w:r>
        <w:t>Servicios, portfolio y contenido público seleccionado deben poder administrarse sin necesidad de modificar código.</w:t>
      </w:r>
    </w:p>
    <w:p>
      <w:pPr>
        <w:pStyle w:val="Heading1"/>
        <w:keepNext/>
      </w:pPr>
      <w:r>
        <w:t>7. Requerimientos de experiencia visual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RX-UI-001 — </w:t>
      </w:r>
    </w:p>
    <w:p>
      <w:r>
        <w:t>La interfaz debe tener una identidad premium, moderna y minimalista.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RX-UI-002 — </w:t>
      </w:r>
    </w:p>
    <w:p>
      <w:r>
        <w:t>Predominio de fondos oscuros con uso de azul índigo y violeta, degradados sutiles, contraste alto y superficies limpias.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RX-UI-003 — </w:t>
      </w:r>
    </w:p>
    <w:p>
      <w:r>
        <w:t>La jerarquía visual, tipografía, espaciado y componentes deben ser consistentes en web pública, cliente, staff y owner.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RX-UI-004 — </w:t>
      </w:r>
    </w:p>
    <w:p>
      <w:r>
        <w:t>La experiencia no debe sentirse como una plantilla genérica de agencia o dashboard.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RX-UI-005 — </w:t>
      </w:r>
    </w:p>
    <w:p>
      <w:r>
        <w:t>El diseño debe ser mobile-first y funcionar correctamente en móvil, tablet y desktop.</w:t>
      </w:r>
    </w:p>
    <w:p>
      <w:pPr>
        <w:pStyle w:val="Heading2"/>
        <w:keepNext/>
      </w:pPr>
      <w:r>
        <w:t>7.1 Animaciones y motion design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RX-MOT-001 — </w:t>
      </w:r>
    </w:p>
    <w:p>
      <w:r>
        <w:t>Las animaciones deben sentirse premium, fluidas, modernas, sutiles e intencionales.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RX-MOT-002 — </w:t>
      </w:r>
    </w:p>
    <w:p>
      <w:r>
        <w:t>Debe contemplarse animación de entrada del hero, reveals durante scroll, aparición progresiva de textos y cards, hover, microinteracciones, transiciones de navegación, modales, drawers, menús, loaders y skeletons.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RX-MOT-003 — </w:t>
      </w:r>
    </w:p>
    <w:p>
      <w:r>
        <w:t>Pueden utilizarse SVG animado, fondos o degradados en movimiento y parallax ligero cuando aporten valor.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RX-MOT-004 — </w:t>
      </w:r>
    </w:p>
    <w:p>
      <w:r>
        <w:t>Las animaciones no deben bloquear interacción ni degradar la experiencia móvil.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RX-MOT-005 — </w:t>
      </w:r>
    </w:p>
    <w:p>
      <w:r>
        <w:t>Debe respetarse la preferencia de reducción de movimiento.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RX-MOT-006 — </w:t>
      </w:r>
    </w:p>
    <w:p>
      <w:r>
        <w:t>La aplicación debe seguir siendo completamente usable con animaciones reducidas o desactivadas.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RX-MOT-007 — </w:t>
      </w:r>
    </w:p>
    <w:p>
      <w:r>
        <w:t>Las duraciones, easing y patrones de movimiento deben ser coherentes en todo el producto.</w:t>
      </w:r>
    </w:p>
    <w:p>
      <w:pPr>
        <w:pStyle w:val="Heading1"/>
        <w:keepNext/>
      </w:pPr>
      <w:r>
        <w:t>8. Requerimientos no funcionales</w:t>
      </w:r>
    </w:p>
    <w:p>
      <w:pPr>
        <w:pStyle w:val="Heading2"/>
        <w:keepNext/>
      </w:pPr>
      <w:r>
        <w:t>8.1 Seguridad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RNF-SEG-001 — </w:t>
      </w:r>
    </w:p>
    <w:p>
      <w:r>
        <w:t>Aplicar deny by default y least privilege.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RNF-SEG-002 — </w:t>
      </w:r>
    </w:p>
    <w:p>
      <w:r>
        <w:t>El navegador, la UI, los UUID y realtime no deben actuar como mecanismos de autorización.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RNF-SEG-003 — </w:t>
      </w:r>
    </w:p>
    <w:p>
      <w:r>
        <w:t>Las operaciones sensibles deben autorizarse y validarse en backend.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RNF-SEG-004 — </w:t>
      </w:r>
    </w:p>
    <w:p>
      <w:r>
        <w:t>Los recursos privados deben permanecer protegidos incluso si un usuario conoce su identificador o URL.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RNF-SEG-005 — </w:t>
      </w:r>
    </w:p>
    <w:p>
      <w:r>
        <w:t>Las operaciones especialmente sensibles de Owner deben disponer de protección reforzada.</w:t>
      </w:r>
    </w:p>
    <w:p>
      <w:pPr>
        <w:pStyle w:val="Heading2"/>
        <w:keepNext/>
      </w:pPr>
      <w:r>
        <w:t>8.2 Privacidad y cumplimiento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RNF-PRI-001 — </w:t>
      </w:r>
    </w:p>
    <w:p>
      <w:r>
        <w:t>La plataforma debe contemplar términos y condiciones, privacidad, reembolsos/cancelaciones y cookies cuando corresponda.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RNF-PRI-002 — </w:t>
      </w:r>
    </w:p>
    <w:p>
      <w:r>
        <w:t>Debe contemplarse tratamiento de datos personales, mecanismos de derechos sobre datos, retención y eliminación cuando corresponda.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RNF-PRI-003 — </w:t>
      </w:r>
    </w:p>
    <w:p>
      <w:r>
        <w:t>No deben registrarse secretos ni datos sensibles innecesarios en logs o auditoría.</w:t>
      </w:r>
    </w:p>
    <w:p>
      <w:pPr>
        <w:pStyle w:val="Heading2"/>
        <w:keepNext/>
      </w:pPr>
      <w:r>
        <w:t>8.3 Validación y consistencia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RNF-VAL-001 — </w:t>
      </w:r>
    </w:p>
    <w:p>
      <w:r>
        <w:t>Todos los datos provenientes del usuario deben considerarse no confiables hasta ser validados.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RNF-VAL-002 — </w:t>
      </w:r>
    </w:p>
    <w:p>
      <w:r>
        <w:t>Validar tipos, formato, límites, relaciones, permisos y estados permitidos.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RNF-VAL-003 — </w:t>
      </w:r>
    </w:p>
    <w:p>
      <w:r>
        <w:t>Las transiciones de estado inválidas deben rechazarse.</w:t>
      </w:r>
    </w:p>
    <w:p>
      <w:pPr>
        <w:pStyle w:val="Heading2"/>
        <w:keepNext/>
      </w:pPr>
      <w:r>
        <w:t>8.4 Concurrencia e idempotencia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RNF-CON-001 — </w:t>
      </w:r>
    </w:p>
    <w:p>
      <w:r>
        <w:t>Operaciones críticas deben ser seguras ante doble clic, refresh, retry, múltiples pestañas y solicitudes simultáneas.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RNF-CON-002 — </w:t>
      </w:r>
    </w:p>
    <w:p>
      <w:r>
        <w:t>Debe evitarse duplicación accidental en aceptación de cotizaciones, creación de proyectos, pagos, entregables y acciones administrativas.</w:t>
      </w:r>
    </w:p>
    <w:p>
      <w:pPr>
        <w:pStyle w:val="Heading2"/>
        <w:keepNext/>
      </w:pPr>
      <w:r>
        <w:t>8.5 Manejo de errores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RNF-ERR-001 — </w:t>
      </w:r>
    </w:p>
    <w:p>
      <w:r>
        <w:t>Debe existir manejo coherente de errores de validación, permisos, recursos inexistentes, conflictos, errores temporales e internos.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RNF-ERR-002 — </w:t>
      </w:r>
    </w:p>
    <w:p>
      <w:r>
        <w:t>No mostrar detalles técnicos sensibles al usuario.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RNF-ERR-003 — </w:t>
      </w:r>
    </w:p>
    <w:p>
      <w:r>
        <w:t>Los mensajes de error deben ser claros y accionables.</w:t>
      </w:r>
    </w:p>
    <w:p>
      <w:pPr>
        <w:pStyle w:val="Heading2"/>
        <w:keepNext/>
      </w:pPr>
      <w:r>
        <w:t>8.6 Estados de interfaz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RNF-STA-001 — </w:t>
      </w:r>
    </w:p>
    <w:p>
      <w:r>
        <w:t>Toda pantalla con datos debe contemplar loading, empty state y error state.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RNF-STA-002 — </w:t>
      </w:r>
    </w:p>
    <w:p>
      <w:r>
        <w:t>Debe existir feedback visual de éxito cuando corresponda.</w:t>
      </w:r>
    </w:p>
    <w:p>
      <w:pPr>
        <w:pStyle w:val="Heading2"/>
        <w:keepNext/>
      </w:pPr>
      <w:r>
        <w:t>8.7 Accesibilidad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RNF-ACC-001 — </w:t>
      </w:r>
    </w:p>
    <w:p>
      <w:r>
        <w:t>Soportar navegación por teclado, foco visible, labels, contraste, semántica, formularios y mensajes de error accesibles.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RNF-ACC-002 — </w:t>
      </w:r>
    </w:p>
    <w:p>
      <w:r>
        <w:t>Las animaciones no deben impedir accesibilidad ni interacción.</w:t>
      </w:r>
    </w:p>
    <w:p>
      <w:pPr>
        <w:pStyle w:val="Heading2"/>
        <w:keepNext/>
      </w:pPr>
      <w:r>
        <w:t>8.8 Rendimiento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RNF-PER-001 — </w:t>
      </w:r>
    </w:p>
    <w:p>
      <w:r>
        <w:t>La web pública debe sentirse rápida y estable.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RNF-PER-002 — </w:t>
      </w:r>
    </w:p>
    <w:p>
      <w:r>
        <w:t>Evitar recursos, JavaScript y animaciones innecesariamente pesadas.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RNF-PER-003 — </w:t>
      </w:r>
    </w:p>
    <w:p>
      <w:r>
        <w:t>Priorizar carga inicial, navegación, interacción y estabilidad visual.</w:t>
      </w:r>
    </w:p>
    <w:p>
      <w:pPr>
        <w:pStyle w:val="Heading2"/>
        <w:keepNext/>
      </w:pPr>
      <w:r>
        <w:t>8.9 SEO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RNF-SEO-001 — </w:t>
      </w:r>
    </w:p>
    <w:p>
      <w:r>
        <w:t>La web pública debe contemplar metadata, títulos, descripciones, URLs comprensibles, indexación adecuada, previews, sitemap, robots y canonical cuando corresponda.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RNF-SEO-002 — </w:t>
      </w:r>
    </w:p>
    <w:p>
      <w:r>
        <w:t>Las áreas privadas no deben indexarse.</w:t>
      </w:r>
    </w:p>
    <w:p>
      <w:pPr>
        <w:pStyle w:val="Heading2"/>
        <w:keepNext/>
      </w:pPr>
      <w:r>
        <w:t>8.10 Formularios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RNF-FOR-001 — </w:t>
      </w:r>
    </w:p>
    <w:p>
      <w:r>
        <w:t>Los formularios deben validar claramente, preservar información cuando sea razonable y prevenir envíos duplicados.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RNF-FOR-002 — </w:t>
      </w:r>
    </w:p>
    <w:p>
      <w:r>
        <w:t>Los formularios largos deben comunicar progreso y evitar pérdida accidental de información.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RNF-FOR-003 — </w:t>
      </w:r>
    </w:p>
    <w:p>
      <w:r>
        <w:t>Debe manejarse correctamente la pérdida de conectividad o error de red.</w:t>
      </w:r>
    </w:p>
    <w:p>
      <w:pPr>
        <w:pStyle w:val="Heading1"/>
        <w:keepNext/>
      </w:pPr>
      <w:r>
        <w:t>9. Reglas de negocio clave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RN-001 — </w:t>
      </w:r>
    </w:p>
    <w:p>
      <w:r>
        <w:t>Los estados definidos en este documento forman parte del comportamiento del producto y no deben renombrarse o ampliarse sin decisión explícita.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RN-002 — </w:t>
      </w:r>
    </w:p>
    <w:p>
      <w:r>
        <w:t>El estado operacional del proyecto y su estado financiero son independientes.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RN-003 — </w:t>
      </w:r>
    </w:p>
    <w:p>
      <w:r>
        <w:t>Una nueva versión de cotización o entregable no debe destruir el historial anterior.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RN-004 — </w:t>
      </w:r>
    </w:p>
    <w:p>
      <w:r>
        <w:t>Una cotización aceptada no debe generar accidentalmente múltiples proyectos válidos.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RN-005 — </w:t>
      </w:r>
    </w:p>
    <w:p>
      <w:r>
        <w:t>Las notas internas de revisión no deben ser visibles para clientes.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RN-006 — </w:t>
      </w:r>
    </w:p>
    <w:p>
      <w:r>
        <w:t>Conocer una URL o identificador no concede acceso a un recurso privado.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RN-007 — </w:t>
      </w:r>
    </w:p>
    <w:p>
      <w:r>
        <w:t>Los datos críticos de permisos, estados, proyectos, cotizaciones, pagos, archivos y relaciones deben tener fuente de verdad autoritativa en backend.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RN-008 — </w:t>
      </w:r>
    </w:p>
    <w:p>
      <w:r>
        <w:t>Notificación no leída, chat no leído y acción requerida deben mantenerse separados.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RN-009 — </w:t>
      </w:r>
    </w:p>
    <w:p>
      <w:r>
        <w:t>Los pagos y montos nunca deben confiar en valores determinados por el navegador.</w:t>
      </w:r>
    </w:p>
    <w:p>
      <w:pPr>
        <w:keepNext/>
        <w:keepLines/>
        <w:spacing w:before="100" w:after="40"/>
      </w:pPr>
      <w:r>
        <w:rPr>
          <w:b/>
          <w:color w:val="4F46E5"/>
        </w:rPr>
        <w:t xml:space="preserve">RN-010 — </w:t>
      </w:r>
    </w:p>
    <w:p>
      <w:r>
        <w:t>No se deben usar métricas de productividad para generar rankings automáticos de staff.</w:t>
      </w:r>
    </w:p>
    <w:p>
      <w:pPr>
        <w:pStyle w:val="Heading1"/>
        <w:keepNext/>
      </w:pPr>
      <w:r>
        <w:t>10. Auditoría y trazabilidad</w:t>
      </w:r>
    </w:p>
    <w:p>
      <w:r>
        <w:t>La plataforma debe registrar las operaciones relevantes necesarias para reconstruir eventos importantes, especialmente:</w:t>
      </w:r>
    </w:p>
    <w:p>
      <w:pPr>
        <w:pStyle w:val="ListBullet"/>
      </w:pPr>
      <w:r>
        <w:t>Cambios sensibles o administrativos.</w:t>
      </w:r>
    </w:p>
    <w:p>
      <w:pPr>
        <w:pStyle w:val="ListBullet"/>
      </w:pPr>
      <w:r>
        <w:t>Aceptaciones y rechazos.</w:t>
      </w:r>
    </w:p>
    <w:p>
      <w:pPr>
        <w:pStyle w:val="ListBullet"/>
      </w:pPr>
      <w:r>
        <w:t>Cambios de estados críticos.</w:t>
      </w:r>
    </w:p>
    <w:p>
      <w:pPr>
        <w:pStyle w:val="ListBullet"/>
      </w:pPr>
      <w:r>
        <w:t>Operaciones financieras.</w:t>
      </w:r>
    </w:p>
    <w:p>
      <w:pPr>
        <w:pStyle w:val="ListBullet"/>
      </w:pPr>
      <w:r>
        <w:t>Cambios de permisos.</w:t>
      </w:r>
    </w:p>
    <w:p>
      <w:pPr>
        <w:pStyle w:val="ListBullet"/>
      </w:pPr>
      <w:r>
        <w:t>Eventos de seguridad.</w:t>
      </w:r>
    </w:p>
    <w:p>
      <w:r>
        <w:t>La auditoría debe registrar información útil y nunca secretos.</w:t>
      </w:r>
    </w:p>
    <w:p>
      <w:pPr>
        <w:pStyle w:val="Heading1"/>
        <w:keepNext/>
      </w:pPr>
      <w:r>
        <w:t>11. Recorrido esperado de extremo a extremo</w:t>
      </w:r>
    </w:p>
    <w:p>
      <w:r>
        <w:t>1. El visitante conoce Idevera Studio.</w:t>
      </w:r>
    </w:p>
    <w:p>
      <w:r>
        <w:t>2. Revisa servicios y portfolio.</w:t>
      </w:r>
    </w:p>
    <w:p>
      <w:r>
        <w:t>3. Crea una cuenta o inicia una solicitud.</w:t>
      </w:r>
    </w:p>
    <w:p>
      <w:r>
        <w:t>4. Envía la solicitud.</w:t>
      </w:r>
    </w:p>
    <w:p>
      <w:r>
        <w:t>5. Owner revisa y solicita aclaraciones si corresponde.</w:t>
      </w:r>
    </w:p>
    <w:p>
      <w:r>
        <w:t>6. Se prepara y envía una cotización.</w:t>
      </w:r>
    </w:p>
    <w:p>
      <w:r>
        <w:t>7. Cliente revisa, negocia y acepta una versión.</w:t>
      </w:r>
    </w:p>
    <w:p>
      <w:r>
        <w:t>8. Se gestiona el pago aplicable.</w:t>
      </w:r>
    </w:p>
    <w:p>
      <w:r>
        <w:t>9. Se crea el proyecto.</w:t>
      </w:r>
    </w:p>
    <w:p>
      <w:r>
        <w:t>10. Cliente y equipo colaboran mediante tareas, archivos y chat.</w:t>
      </w:r>
    </w:p>
    <w:p>
      <w:r>
        <w:t>11. Se presentan entregables.</w:t>
      </w:r>
    </w:p>
    <w:p>
      <w:r>
        <w:t>12. Cliente solicita cambios o aprueba.</w:t>
      </w:r>
    </w:p>
    <w:p>
      <w:r>
        <w:t>13. El proyecto finaliza.</w:t>
      </w:r>
    </w:p>
    <w:p>
      <w:r>
        <w:t>14. El historial permanece disponible de acuerdo con permisos y políticas.</w:t>
      </w:r>
    </w:p>
    <w:p>
      <w:pPr>
        <w:pStyle w:val="Heading1"/>
        <w:keepNext/>
      </w:pPr>
      <w:r>
        <w:t>12. Fuera del alcance de este documento</w:t>
      </w:r>
    </w:p>
    <w:p>
      <w:r>
        <w:t>Este documento no define ni recomienda:</w:t>
      </w:r>
    </w:p>
    <w:p>
      <w:pPr>
        <w:pStyle w:val="ListBullet"/>
      </w:pPr>
      <w:r>
        <w:t>Frameworks o lenguajes de programación.</w:t>
      </w:r>
    </w:p>
    <w:p>
      <w:pPr>
        <w:pStyle w:val="ListBullet"/>
      </w:pPr>
      <w:r>
        <w:t>Base de datos o motor específico.</w:t>
      </w:r>
    </w:p>
    <w:p>
      <w:pPr>
        <w:pStyle w:val="ListBullet"/>
      </w:pPr>
      <w:r>
        <w:t>Proveedor cloud o infraestructura.</w:t>
      </w:r>
    </w:p>
    <w:p>
      <w:pPr>
        <w:pStyle w:val="ListBullet"/>
      </w:pPr>
      <w:r>
        <w:t>Librerías de frontend, backend o animación.</w:t>
      </w:r>
    </w:p>
    <w:p>
      <w:pPr>
        <w:pStyle w:val="ListBullet"/>
      </w:pPr>
      <w:r>
        <w:t>Estructura técnica del repositorio.</w:t>
      </w:r>
    </w:p>
    <w:p>
      <w:pPr>
        <w:pStyle w:val="ListBullet"/>
      </w:pPr>
      <w:r>
        <w:t>Metodología de desarrollo.</w:t>
      </w:r>
    </w:p>
    <w:p>
      <w:pPr>
        <w:pStyle w:val="ListBullet"/>
      </w:pPr>
      <w:r>
        <w:t>Scrum, sprints o planificación técnica.</w:t>
      </w:r>
    </w:p>
    <w:p>
      <w:pPr>
        <w:pStyle w:val="ListBullet"/>
      </w:pPr>
      <w:r>
        <w:t>Roadmap técnico de implementación.</w:t>
      </w:r>
    </w:p>
    <w:p>
      <w:pPr>
        <w:pStyle w:val="Heading1"/>
        <w:keepNext/>
      </w:pPr>
      <w:r>
        <w:t>13. Criterios generales de aceptación</w:t>
      </w:r>
    </w:p>
    <w:p>
      <w:pPr>
        <w:pStyle w:val="ListBullet"/>
      </w:pPr>
      <w:r>
        <w:t>El flujo Visitante → Solicitud → Cotización → Aceptación → Proyecto → Entregables → Cierre debe ser realizable de extremo a extremo.</w:t>
      </w:r>
    </w:p>
    <w:p>
      <w:pPr>
        <w:pStyle w:val="ListBullet"/>
      </w:pPr>
      <w:r>
        <w:t>Cada rol debe ver y ejecutar únicamente las acciones permitidas.</w:t>
      </w:r>
    </w:p>
    <w:p>
      <w:pPr>
        <w:pStyle w:val="ListBullet"/>
      </w:pPr>
      <w:r>
        <w:t>Estados, permisos y transiciones deben mantenerse consistentes.</w:t>
      </w:r>
    </w:p>
    <w:p>
      <w:pPr>
        <w:pStyle w:val="ListBullet"/>
      </w:pPr>
      <w:r>
        <w:t>Los recursos privados no deben poder accederse sin autorización.</w:t>
      </w:r>
    </w:p>
    <w:p>
      <w:pPr>
        <w:pStyle w:val="ListBullet"/>
      </w:pPr>
      <w:r>
        <w:t>La web pública debe ser responsive, accesible y visualmente coherente con la identidad premium.</w:t>
      </w:r>
    </w:p>
    <w:p>
      <w:pPr>
        <w:pStyle w:val="ListBullet"/>
      </w:pPr>
      <w:r>
        <w:t>Las animaciones deben funcionar sin degradar usabilidad, accesibilidad o rendimiento.</w:t>
      </w:r>
    </w:p>
    <w:p>
      <w:pPr>
        <w:pStyle w:val="ListBullet"/>
      </w:pPr>
      <w:r>
        <w:t>Las operaciones críticas deben tolerar reintentos y concurrencia sin duplicaciones indebidas.</w:t>
      </w:r>
    </w:p>
    <w:p>
      <w:pPr>
        <w:pStyle w:val="ListBullet"/>
      </w:pPr>
      <w:r>
        <w:t>Errores, loading y empty states deben estar contemplados en las pantallas relevantes.</w:t>
      </w:r>
    </w:p>
    <w:p>
      <w:pPr>
        <w:pStyle w:val="Heading1"/>
        <w:keepNext/>
      </w:pPr>
      <w:r>
        <w:t>14. Aprobación del cliente</w:t>
      </w:r>
    </w:p>
    <w:p>
      <w:r>
        <w:t>La aprobación de este documento establece el alcance funcional y de experiencia esperado para la primera versión del producto. Cualquier cambio posterior que altere funcionalidades, reglas de negocio, estados, permisos o alcance deberá registrarse y validarse como cambio de requerimiento.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</w:rPr>
              <w:t>Cliente / Responsable</w:t>
            </w:r>
          </w:p>
        </w:tc>
        <w:tc>
          <w:tcPr>
            <w:tcW w:type="dxa" w:w="499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4997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99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4997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</w:rPr>
              <w:t>Aprobación</w:t>
            </w:r>
          </w:p>
        </w:tc>
        <w:tc>
          <w:tcPr>
            <w:tcW w:type="dxa" w:w="499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t>☐ Aprobado   ☐ Requiere cambios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74151"/>
        <w:sz w:val="16"/>
      </w:rPr>
      <w:t xml:space="preserve">MVP v1.0  •  Confidencial  •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374151"/>
        <w:sz w:val="16"/>
      </w:rPr>
      <w:t>IDEVERA STUDIO  |  Documento de Requerimientos del Cliente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46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ID">
    <w:name w:val="ReqID"/>
    <w:rPr>
      <w:rFonts w:ascii="Aptos" w:hAnsi="Aptos"/>
      <w:b/>
      <w:color w:val="4F46E5"/>
      <w:sz w:val="19"/>
    </w:rPr>
  </w:style>
  <w:style w:type="paragraph" w:customStyle="1" w:styleId="SmallNote">
    <w:name w:val="SmallNote"/>
    <w:rPr>
      <w:rFonts w:ascii="Aptos" w:hAnsi="Aptos"/>
      <w:color w:val="37415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