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4E02" w14:textId="4D374B12" w:rsidR="00B86D6B" w:rsidRDefault="00B86D6B">
      <w:r w:rsidRPr="00B86D6B">
        <w:drawing>
          <wp:inline distT="0" distB="0" distL="0" distR="0" wp14:anchorId="5D47D27F" wp14:editId="27632DA0">
            <wp:extent cx="2286117" cy="5092962"/>
            <wp:effectExtent l="0" t="0" r="0" b="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DA39" w14:textId="523B59FC" w:rsidR="00B86D6B" w:rsidRDefault="00B86D6B">
      <w:r>
        <w:t xml:space="preserve">From the feature importance list, we can see here that race has the least amount of importance with regards to impact on CVD risk. </w:t>
      </w:r>
    </w:p>
    <w:p w14:paraId="25A28FF7" w14:textId="77777777" w:rsidR="00B86D6B" w:rsidRDefault="00B86D6B"/>
    <w:p w14:paraId="1630B85A" w14:textId="77777777" w:rsidR="00B86D6B" w:rsidRDefault="00B86D6B">
      <w:r w:rsidRPr="00B86D6B">
        <w:drawing>
          <wp:inline distT="0" distB="0" distL="0" distR="0" wp14:anchorId="0CE4D51D" wp14:editId="41D06405">
            <wp:extent cx="2349621" cy="4826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758" w14:textId="5F14493C" w:rsidR="001778FB" w:rsidRDefault="00B86D6B">
      <w:r>
        <w:t xml:space="preserve">From the results given from our AUC and F1 score it is a good indicator that our binary classifier in this case the logistic regression model was a solid option. </w:t>
      </w:r>
    </w:p>
    <w:sectPr w:rsidR="0017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6B"/>
    <w:rsid w:val="0017170C"/>
    <w:rsid w:val="001778FB"/>
    <w:rsid w:val="009C375A"/>
    <w:rsid w:val="00B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8087"/>
  <w15:chartTrackingRefBased/>
  <w15:docId w15:val="{4B5BE5F2-A52F-4EA1-9835-54F5B8B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Samsonite</dc:creator>
  <cp:keywords/>
  <dc:description/>
  <cp:lastModifiedBy>Zephyr Samsonite</cp:lastModifiedBy>
  <cp:revision>1</cp:revision>
  <dcterms:created xsi:type="dcterms:W3CDTF">2022-04-05T04:33:00Z</dcterms:created>
  <dcterms:modified xsi:type="dcterms:W3CDTF">2022-04-05T04:37:00Z</dcterms:modified>
</cp:coreProperties>
</file>