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Georgia" w:hAnsi="Georgia"/>
          <w:b/>
          <w:color w:val="1A73E8"/>
          <w:sz w:val="40"/>
        </w:rPr>
        <w:t>Investigación Rigorosa del Sistema Dinámico Lineal Plano: $X' = A X$</w:t>
      </w:r>
    </w:p>
    <w:p>
      <w:pPr>
        <w:pStyle w:val="Heading2"/>
        <w:spacing w:before="280" w:after="120"/>
      </w:pPr>
      <w:r>
        <w:rPr>
          <w:rFonts w:ascii="Georgia" w:hAnsi="Georgia"/>
          <w:b/>
          <w:color w:val="D93025"/>
          <w:sz w:val="30"/>
        </w:rPr>
        <w:t>1. Estrategia</w:t>
      </w:r>
    </w:p>
    <w:p>
      <w:pPr>
        <w:spacing w:line="300" w:lineRule="auto" w:after="80"/>
      </w:pPr>
      <w:r>
        <w:t xml:space="preserve">La estrategia analítica consiste en reformular el problema clásico como un sistema dinámico lineal en espacios de Banach y aplicar la teoría espectral. Primero, calcularemos el polinomio característico de la matriz </w:t>
      </w:r>
      <m:oMath>
        <m:r>
          <m:t>A</m:t>
        </m:r>
      </m:oMath>
      <w:r>
        <w:t xml:space="preserve"> para obtener su espectro </w:t>
      </w:r>
      <m:oMath>
        <m:r>
          <m:t>\sigma(A)</m:t>
        </m:r>
      </m:oMath>
      <w:r>
        <w:t xml:space="preserve">. A continuación, dado que </w:t>
      </w:r>
      <m:oMath>
        <m:r>
          <m:t>A</m:t>
        </m:r>
      </m:oMath>
      <w:r>
        <w:t xml:space="preserve"> carece de valores propios reales, utilizaremos la exponencial matricial </w:t>
      </w:r>
      <m:oMath>
        <m:sSup>
          <m:e>
            <m:r>
              <m:t>e</m:t>
            </m:r>
          </m:e>
          <m:sup>
            <m:r>
              <m:t>At</m:t>
            </m:r>
          </m:sup>
        </m:sSup>
      </m:oMath>
      <w:r>
        <w:t xml:space="preserve"> mediante la fórmula de Euler para matrices, aprovechando que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>. Derivaremos la solución general explícita, analizaremos las integrales primas del movimiento para demostrar que las trayectorias son circunferencias concéntricas, y finalmente aplicaremos la teoría de Lyapunov para clasificar el origen como un centro neutro estables en el sentido de Lyapunov pero no asintóticamente estable.</w:t>
      </w:r>
    </w:p>
    <w:p>
      <w:pPr>
        <w:pStyle w:val="Heading3"/>
        <w:spacing w:before="200" w:after="80"/>
      </w:pPr>
      <w:r>
        <w:rPr>
          <w:rFonts w:ascii="Georgia" w:hAnsi="Georgia"/>
          <w:b/>
          <w:color w:val="171D29"/>
          <w:sz w:val="26"/>
        </w:rPr>
        <w:t>Resultado analítico obtenido:</w:t>
      </w:r>
    </w:p>
    <w:p>
      <w:pPr>
        <w:jc w:val="center"/>
      </w:pPr>
      <m:oMathPara>
        <m:oMath>
          <m:d>
            <m:dPr>
              <m:begChr m:val="("/>
              <m:endChr m:val=")"/>
            </m:dPr>
            <m:e>
              <m:m>
                <m:mPr>
                  <m:baseJc m:val="center"/>
                </m:mPr>
                <m:mr>
                  <m:e>
                    <m:r>
                      <m:t>\cos(t)</m:t>
                    </m:r>
                  </m:e>
                  <m:e>
                    <m:r>
                      <m:t>\sin(t)</m:t>
                    </m:r>
                  </m:e>
                </m:mr>
                <m:mr>
                  <m:e>
                    <m:r>
                      <m:t>-\sin(t)</m:t>
                    </m:r>
                  </m:e>
                  <m:e>
                    <m:r>
                      <m:t>\cos(t)</m:t>
                    </m:r>
                  </m:e>
                </m:mr>
              </m:m>
            </m:e>
          </m:d>
        </m:oMath>
      </m:oMathPara>
    </w:p>
    <w:p>
      <w:pPr>
        <w:pStyle w:val="Heading3"/>
        <w:spacing w:before="200" w:after="80"/>
      </w:pPr>
      <w:r>
        <w:rPr>
          <w:rFonts w:ascii="Georgia" w:hAnsi="Georgia"/>
          <w:b/>
          <w:color w:val="171D29"/>
          <w:sz w:val="26"/>
        </w:rPr>
        <w:t>Verificación analítica:</w:t>
      </w:r>
    </w:p>
    <w:p>
      <w:pPr>
        <w:spacing w:line="300" w:lineRule="auto" w:after="80"/>
      </w:pPr>
      <w:r>
        <w:t xml:space="preserve">Sustituyendo en las EDOs originales: </w:t>
      </w:r>
      <m:oMath>
        <m:f>
          <m:num>
            <m:r>
              <m:t>d</m:t>
            </m:r>
          </m:num>
          <m:den>
            <m:r>
              <m:t>dt</m:t>
            </m:r>
          </m:den>
        </m:f>
      </m:oMath>
      <w:r>
        <w:t xml:space="preserve"> y </w:t>
      </w:r>
      <m:oMath>
        <m:f>
          <m:num>
            <m:r>
              <m:t>d</m:t>
            </m:r>
          </m:num>
          <m:den>
            <m:r>
              <m:t>dt</m:t>
            </m:r>
          </m:den>
        </m:f>
      </m:oMath>
      <w:r>
        <w:t>, verificando idénticamente el sistema. La derivada de la función de Lyapunov da cero, confirmando órbitas cerradas.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Georgia" w:hAnsi="Georgia"/>
          <w:b/>
          <w:color w:val="D93025"/>
          <w:sz w:val="30"/>
        </w:rPr>
        <w:t>2. Marco Teórico</w:t>
      </w:r>
    </w:p>
    <w:p>
      <w:pPr>
        <w:pStyle w:val="ListBullet"/>
        <w:spacing w:line="300" w:lineRule="auto" w:after="80"/>
      </w:pPr>
      <w:r>
        <w:rPr>
          <w:b/>
        </w:rPr>
        <w:t>Definición: Exponencial de una Matriz:</w:t>
      </w:r>
      <w:r>
        <w:t xml:space="preserve"> </w:t>
      </w:r>
      <m:oMath>
        <m:f>
          <m:num>
            <m:sSup>
              <m:e>
                <m:r>
                  <m:t>A</m:t>
                </m:r>
              </m:e>
              <m:sup>
                <m:r>
                  <m:t>k</m:t>
                </m:r>
              </m:sup>
            </m:sSup>
          </m:num>
          <m:den>
            <m:r>
              <m:t>k!</m:t>
            </m:r>
          </m:den>
        </m:f>
      </m:oMath>
      <w:r>
        <w:t>.</w:t>
      </w:r>
    </w:p>
    <w:p>
      <w:pPr>
        <w:pStyle w:val="ListBullet"/>
        <w:spacing w:line="300" w:lineRule="auto" w:after="80"/>
      </w:pPr>
      <w:r>
        <w:rPr>
          <w:b/>
        </w:rPr>
        <w:t>Teorema: Cayley-Hamilton: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>.</w:t>
      </w:r>
    </w:p>
    <w:p>
      <w:pPr>
        <w:pStyle w:val="ListBullet"/>
        <w:spacing w:line="300" w:lineRule="auto" w:after="80"/>
      </w:pPr>
      <w:r>
        <w:rPr>
          <w:b/>
        </w:rPr>
        <w:t>Definición: Centro Lineal:</w:t>
      </w:r>
      <w:r>
        <w:t xml:space="preserve"> </w:t>
      </w:r>
      <m:oMath>
        <m:r>
          <m:t>\sigma(A) = \{\pm i\beta\}</m:t>
        </m:r>
      </m:oMath>
      <w:r>
        <w:t>. Órbitas periódicas cerradas.</w:t>
      </w:r>
    </w:p>
    <w:p>
      <w:pPr>
        <w:pStyle w:val="ListBullet"/>
        <w:spacing w:line="300" w:lineRule="auto" w:after="80"/>
      </w:pPr>
      <w:r>
        <w:rPr>
          <w:b/>
        </w:rPr>
        <w:t>Teorema: Estabilidad de Lyapunov:</w:t>
      </w:r>
      <w:r>
        <w:t xml:space="preserve">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t>.</w:t>
      </w:r>
    </w:p>
    <w:p>
      <w:pPr>
        <w:pStyle w:val="ListBullet"/>
        <w:spacing w:line="300" w:lineRule="auto" w:after="80"/>
      </w:pPr>
      <w:r>
        <w:rPr>
          <w:b/>
        </w:rPr>
        <w:t>Teorema: Liouville:</w:t>
      </w:r>
      <w:r>
        <w:t xml:space="preserve"> Flujo conservativo con </w:t>
      </w:r>
      <m:oMath>
        <m:r>
          <m:t>\nabla \cdot F = 0</m:t>
        </m:r>
      </m:oMath>
      <w:r>
        <w:t>.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rFonts w:ascii="Georgia" w:hAnsi="Georgia"/>
          <w:b/>
          <w:color w:val="D93025"/>
          <w:sz w:val="30"/>
        </w:rPr>
        <w:t>3. Generalizaciones</w:t>
      </w:r>
    </w:p>
    <w:p>
      <w:pPr>
        <w:spacing w:line="300" w:lineRule="auto" w:after="80"/>
      </w:pPr>
      <w:r>
        <w:t xml:space="preserve">Sistemas lineales en </w:t>
      </w:r>
      <m:oMath>
        <m:r>
          <m:t>\mathbb{R}^n</m:t>
        </m:r>
      </m:oMath>
      <w:r>
        <w:t xml:space="preserve">, forma canónica de Jordan y mecánica hamiltoniana en variedades simplécticas con </w:t>
      </w:r>
      <m:oMath>
        <m:sSub>
          <m:e>
            <m:r>
              <m:t>iota</m:t>
            </m:r>
          </m:e>
          <m:sub>
            <m:r>
              <m:t>X</m:t>
            </m:r>
          </m:sub>
        </m:sSub>
      </m:oMath>
      <w:r>
        <w:t>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C96A0"/>
        <w:sz w:val="17"/>
      </w:rPr>
      <w:t>Praxis V9 · Laboratorio Matemático Avanzado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