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51E9" w14:textId="77777777" w:rsidR="0003309E" w:rsidRDefault="0003309E" w:rsidP="0003309E"/>
    <w:p w14:paraId="2A091AEF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AFA6E3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7A23201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7464F42D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A5AFAA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4E722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7DC5F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7215ED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64129F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CF3AED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32755243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7B882EB8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42A76397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9E1B346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AA4658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D8E04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27CE551D" w14:textId="77777777" w:rsidTr="000A1331">
        <w:tc>
          <w:tcPr>
            <w:tcW w:w="25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1395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1C34E" w14:textId="77777777" w:rsidR="0003309E" w:rsidRDefault="0003309E" w:rsidP="00585A13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/>
                <w:sz w:val="19"/>
              </w:rPr>
              <w:t xml:space="preserve">Al 20/09/2026, Quality360 completó la Fase 1 y se encuentra ejecutando la Fase 2. Se cerraron la definición del problema, alcance, objetivos, metodología Scrum, roles del equipo, estructura de evidencias en GitHub y un prototipo funcional en </w:t>
            </w:r>
            <w:proofErr w:type="spellStart"/>
            <w:r>
              <w:rPr>
                <w:rFonts w:ascii="Arial" w:hAnsi="Arial"/>
                <w:sz w:val="19"/>
              </w:rPr>
              <w:t>React</w:t>
            </w:r>
            <w:proofErr w:type="spellEnd"/>
            <w:r>
              <w:rPr>
                <w:rFonts w:ascii="Arial" w:hAnsi="Arial"/>
                <w:sz w:val="19"/>
              </w:rPr>
              <w:t xml:space="preserve"> + Vite con gestión de Historias de Usuario, persistencia temporal y vistas diferenciadas para QE y Analista QA. En Fase 2 se formalizó la gestión del proyecto en Jira Cloud mediante </w:t>
            </w:r>
            <w:proofErr w:type="spellStart"/>
            <w:r>
              <w:rPr>
                <w:rFonts w:ascii="Arial" w:hAnsi="Arial"/>
                <w:sz w:val="19"/>
              </w:rPr>
              <w:t>Product</w:t>
            </w:r>
            <w:proofErr w:type="spellEnd"/>
            <w:r>
              <w:rPr>
                <w:rFonts w:ascii="Arial" w:hAnsi="Arial"/>
                <w:sz w:val="19"/>
              </w:rPr>
              <w:t xml:space="preserve"> Backlog, Sprint </w:t>
            </w:r>
            <w:proofErr w:type="spellStart"/>
            <w:r>
              <w:rPr>
                <w:rFonts w:ascii="Arial" w:hAnsi="Arial"/>
                <w:sz w:val="19"/>
              </w:rPr>
              <w:t>Planning</w:t>
            </w:r>
            <w:proofErr w:type="spellEnd"/>
            <w:r>
              <w:rPr>
                <w:rFonts w:ascii="Arial" w:hAnsi="Arial"/>
                <w:sz w:val="19"/>
              </w:rPr>
              <w:t xml:space="preserve">, Story Points, responsables, tablero Scrum y </w:t>
            </w:r>
            <w:proofErr w:type="spellStart"/>
            <w:r>
              <w:rPr>
                <w:rFonts w:ascii="Arial" w:hAnsi="Arial"/>
                <w:sz w:val="19"/>
              </w:rPr>
              <w:t>Burndown</w:t>
            </w:r>
            <w:proofErr w:type="spellEnd"/>
            <w:r>
              <w:rPr>
                <w:rFonts w:ascii="Arial" w:hAnsi="Arial"/>
                <w:sz w:val="19"/>
              </w:rPr>
              <w:t xml:space="preserve">. El Sprint 1, vigente entre el 11 y el 24 de septiembre, contempla 14 Story Points y prioriza la arquitectura, el modelo de datos y la definición de </w:t>
            </w:r>
            <w:proofErr w:type="spellStart"/>
            <w:r>
              <w:rPr>
                <w:rFonts w:ascii="Arial" w:hAnsi="Arial"/>
                <w:sz w:val="19"/>
              </w:rPr>
              <w:t>dashboards</w:t>
            </w:r>
            <w:proofErr w:type="spellEnd"/>
            <w:r>
              <w:rPr>
                <w:rFonts w:ascii="Arial" w:hAnsi="Arial"/>
                <w:sz w:val="19"/>
              </w:rPr>
              <w:t>/KPI. Además, la actividad de arquitectura fue desglosada en subtareas con fechas de control y criterios de aceptación, y se inició la descomposición del modelo de datos para mejorar la trazabilidad y equilibrar la carga del equipo.</w:t>
            </w:r>
          </w:p>
        </w:tc>
      </w:tr>
      <w:tr w:rsidR="0003309E" w14:paraId="7A38D8D5" w14:textId="77777777" w:rsidTr="000A1331">
        <w:trPr>
          <w:trHeight w:val="1247"/>
        </w:trPr>
        <w:tc>
          <w:tcPr>
            <w:tcW w:w="25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401D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779CE" w14:textId="77777777" w:rsidR="0003309E" w:rsidRPr="00A370C8" w:rsidRDefault="0003309E" w:rsidP="00585A13">
            <w:pPr>
              <w:spacing w:after="0" w:line="240" w:lineRule="auto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/>
                <w:sz w:val="19"/>
              </w:rPr>
              <w:t xml:space="preserve">No se modifican los objetivos definidos para Quality360. Se mantiene como propósito desarrollar una plataforma web que centralice el seguimiento de certificaciones QA y entregue visibilidad al </w:t>
            </w:r>
            <w:proofErr w:type="spellStart"/>
            <w:r>
              <w:rPr>
                <w:rFonts w:ascii="Arial" w:hAnsi="Arial"/>
                <w:sz w:val="19"/>
              </w:rPr>
              <w:t>Quality</w:t>
            </w:r>
            <w:proofErr w:type="spellEnd"/>
            <w:r>
              <w:rPr>
                <w:rFonts w:ascii="Arial" w:hAnsi="Arial"/>
                <w:sz w:val="19"/>
              </w:rPr>
              <w:t xml:space="preserve"> Engineer sobre estados, responsables, cumplimiento, riesgos e impedimentos. Como ajuste de planificación, se reforzó la trazabilidad entre Historias de Usuario, requerimientos, arquitectura y actividades técnicas para preparar las siguientes etapas y la defensa ante comisión.</w:t>
            </w:r>
          </w:p>
        </w:tc>
      </w:tr>
      <w:tr w:rsidR="0003309E" w14:paraId="1C8C869C" w14:textId="77777777" w:rsidTr="000A1331">
        <w:trPr>
          <w:trHeight w:val="939"/>
        </w:trPr>
        <w:tc>
          <w:tcPr>
            <w:tcW w:w="25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34D1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11C3AD" w14:textId="77777777" w:rsidR="0003309E" w:rsidRPr="00711C16" w:rsidRDefault="0003309E" w:rsidP="00585A13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/>
                <w:sz w:val="19"/>
              </w:rPr>
              <w:t xml:space="preserve">Se mantiene Scrum como metodología de trabajo. El ajuste realizado fue operacional: se migró la gestión del Sprint a un Jira Cloud administrado por el equipo, se definieron Story Points, Sprint </w:t>
            </w:r>
            <w:proofErr w:type="spellStart"/>
            <w:r>
              <w:rPr>
                <w:rFonts w:ascii="Arial" w:hAnsi="Arial"/>
                <w:sz w:val="19"/>
              </w:rPr>
              <w:t>Goal</w:t>
            </w:r>
            <w:proofErr w:type="spellEnd"/>
            <w:r>
              <w:rPr>
                <w:rFonts w:ascii="Arial" w:hAnsi="Arial"/>
                <w:sz w:val="19"/>
              </w:rPr>
              <w:t xml:space="preserve">, responsables y </w:t>
            </w:r>
            <w:proofErr w:type="spellStart"/>
            <w:r>
              <w:rPr>
                <w:rFonts w:ascii="Arial" w:hAnsi="Arial"/>
                <w:sz w:val="19"/>
              </w:rPr>
              <w:t>Burndown</w:t>
            </w:r>
            <w:proofErr w:type="spellEnd"/>
            <w:r>
              <w:rPr>
                <w:rFonts w:ascii="Arial" w:hAnsi="Arial"/>
                <w:sz w:val="19"/>
              </w:rPr>
              <w:t>, y se incorporaron subtareas con fecha de vencimiento, criterios de aceptación y revisión PO/BA. Para el control de riesgos se adoptó semáforo (verde/amarillo/rojo) y fechas de control, de modo de detectar oportunamente riesgos que puedan pasar a no controlados.</w:t>
            </w:r>
          </w:p>
        </w:tc>
      </w:tr>
      <w:tr w:rsidR="0003309E" w14:paraId="005D5197" w14:textId="77777777" w:rsidTr="000A1331">
        <w:trPr>
          <w:trHeight w:val="2377"/>
        </w:trPr>
        <w:tc>
          <w:tcPr>
            <w:tcW w:w="25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4E27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FE5BC" w14:textId="77777777" w:rsidR="0003309E" w:rsidRDefault="0003309E" w:rsidP="00E318BF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/>
                <w:sz w:val="18"/>
              </w:rPr>
              <w:t xml:space="preserve">Las evidencias seleccionadas son: repositorio GitHub con estructura por fases y aportes del equipo; Jira Cloud con </w:t>
            </w:r>
            <w:proofErr w:type="spellStart"/>
            <w:r>
              <w:rPr>
                <w:rFonts w:ascii="Arial" w:hAnsi="Arial"/>
                <w:sz w:val="18"/>
              </w:rPr>
              <w:t>Product</w:t>
            </w:r>
            <w:proofErr w:type="spellEnd"/>
            <w:r>
              <w:rPr>
                <w:rFonts w:ascii="Arial" w:hAnsi="Arial"/>
                <w:sz w:val="18"/>
              </w:rPr>
              <w:t xml:space="preserve"> Backlog, Sprint 1, tablero, responsables, Story Points y </w:t>
            </w:r>
            <w:proofErr w:type="spellStart"/>
            <w:r>
              <w:rPr>
                <w:rFonts w:ascii="Arial" w:hAnsi="Arial"/>
                <w:sz w:val="18"/>
              </w:rPr>
              <w:t>Burndown</w:t>
            </w:r>
            <w:proofErr w:type="spellEnd"/>
            <w:r>
              <w:rPr>
                <w:rFonts w:ascii="Arial" w:hAnsi="Arial"/>
                <w:sz w:val="18"/>
              </w:rPr>
              <w:t xml:space="preserve">; prototipo funcional Quality360 en </w:t>
            </w:r>
            <w:proofErr w:type="spellStart"/>
            <w:r>
              <w:rPr>
                <w:rFonts w:ascii="Arial" w:hAnsi="Arial"/>
                <w:sz w:val="18"/>
              </w:rPr>
              <w:t>React</w:t>
            </w:r>
            <w:proofErr w:type="spellEnd"/>
            <w:r>
              <w:rPr>
                <w:rFonts w:ascii="Arial" w:hAnsi="Arial"/>
                <w:sz w:val="18"/>
              </w:rPr>
              <w:t xml:space="preserve"> + Vite; documentación de Fase 1; matriz de riesgos con semáforo y fechas de control; y entregables técnicos en desarrollo de arquitectura, modelo de datos y </w:t>
            </w:r>
            <w:proofErr w:type="spellStart"/>
            <w:r>
              <w:rPr>
                <w:rFonts w:ascii="Arial" w:hAnsi="Arial"/>
                <w:sz w:val="18"/>
              </w:rPr>
              <w:t>dashboards</w:t>
            </w:r>
            <w:proofErr w:type="spellEnd"/>
            <w:r>
              <w:rPr>
                <w:rFonts w:ascii="Arial" w:hAnsi="Arial"/>
                <w:sz w:val="18"/>
              </w:rPr>
              <w:t xml:space="preserve">/KPI. Estas evidencias permiten demostrar tanto el avance funcional como la gestión y trazabilidad del proyecto. La calidad se resguarda mediante criterios de aceptación, revisión del PO/BA, </w:t>
            </w:r>
            <w:proofErr w:type="spellStart"/>
            <w:r>
              <w:rPr>
                <w:rFonts w:ascii="Arial" w:hAnsi="Arial"/>
                <w:sz w:val="18"/>
              </w:rPr>
              <w:t>versionamiento</w:t>
            </w:r>
            <w:proofErr w:type="spellEnd"/>
            <w:r>
              <w:rPr>
                <w:rFonts w:ascii="Arial" w:hAnsi="Arial"/>
                <w:sz w:val="18"/>
              </w:rPr>
              <w:t xml:space="preserve"> en GitHub, asignación explícita de responsables, uso de una </w:t>
            </w:r>
            <w:proofErr w:type="spellStart"/>
            <w:r>
              <w:rPr>
                <w:rFonts w:ascii="Arial" w:hAnsi="Arial"/>
                <w:sz w:val="18"/>
              </w:rPr>
              <w:t>Definition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of</w:t>
            </w:r>
            <w:proofErr w:type="spellEnd"/>
            <w:r>
              <w:rPr>
                <w:rFonts w:ascii="Arial" w:hAnsi="Arial"/>
                <w:sz w:val="18"/>
              </w:rPr>
              <w:t xml:space="preserve"> Done y validación de consistencia entre requerimientos, diseño técnico y evidencias.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51EEB1C2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170FBDBD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516D8FBF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D264D3A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3307EE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418"/>
        <w:gridCol w:w="1276"/>
        <w:gridCol w:w="1275"/>
        <w:gridCol w:w="1276"/>
        <w:gridCol w:w="992"/>
        <w:gridCol w:w="1276"/>
      </w:tblGrid>
      <w:tr w:rsidR="00FD5149" w:rsidRPr="006E3B0D" w14:paraId="2A835744" w14:textId="77777777" w:rsidTr="00EA0C09">
        <w:trPr>
          <w:trHeight w:val="415"/>
        </w:trPr>
        <w:tc>
          <w:tcPr>
            <w:tcW w:w="9776" w:type="dxa"/>
            <w:gridSpan w:val="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07E8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7F505480" w14:textId="77777777" w:rsidTr="00E318BF">
        <w:trPr>
          <w:trHeight w:val="711"/>
          <w:tblHeader/>
        </w:trPr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78B1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FE4D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A229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E77B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468E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A08D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2EC1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8E89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0F0C82" w14:paraId="4DA081BE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6BCAB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Gestión ágil y planificación del proyecto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40C3D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Formalizar </w:t>
            </w:r>
            <w:proofErr w:type="spellStart"/>
            <w:r>
              <w:rPr>
                <w:rFonts w:ascii="Arial" w:hAnsi="Arial"/>
                <w:sz w:val="14"/>
              </w:rPr>
              <w:t>Product</w:t>
            </w:r>
            <w:proofErr w:type="spellEnd"/>
            <w:r>
              <w:rPr>
                <w:rFonts w:ascii="Arial" w:hAnsi="Arial"/>
                <w:sz w:val="14"/>
              </w:rPr>
              <w:t xml:space="preserve"> Backlog, Sprint </w:t>
            </w:r>
            <w:proofErr w:type="spellStart"/>
            <w:r>
              <w:rPr>
                <w:rFonts w:ascii="Arial" w:hAnsi="Arial"/>
                <w:sz w:val="14"/>
              </w:rPr>
              <w:t>Planning</w:t>
            </w:r>
            <w:proofErr w:type="spellEnd"/>
            <w:r>
              <w:rPr>
                <w:rFonts w:ascii="Arial" w:hAnsi="Arial"/>
                <w:sz w:val="14"/>
              </w:rPr>
              <w:t xml:space="preserve"> y seguimiento en Jira Cloud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A6C3AA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Jira Cloud, GitHub, planificación Fase 1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AD0415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11/09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283BB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José Seguel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045835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Permitió ordenar el trabajo y dejar trazabilidad formal del Sprint.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8905E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Completado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738F2" w14:textId="77777777" w:rsidR="000F0C82" w:rsidRDefault="00000000" w:rsidP="00E318BF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Se trasladó la gestión a Jira Cloud propio y se incorporaron Story Points y </w:t>
            </w:r>
            <w:proofErr w:type="spellStart"/>
            <w:r>
              <w:rPr>
                <w:rFonts w:ascii="Arial" w:hAnsi="Arial"/>
                <w:sz w:val="14"/>
              </w:rPr>
              <w:t>Burndown</w:t>
            </w:r>
            <w:proofErr w:type="spellEnd"/>
            <w:r>
              <w:rPr>
                <w:rFonts w:ascii="Arial" w:hAnsi="Arial"/>
                <w:sz w:val="14"/>
              </w:rPr>
              <w:t>.</w:t>
            </w:r>
          </w:p>
        </w:tc>
      </w:tr>
      <w:tr w:rsidR="000F0C82" w14:paraId="1DCD380F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9E2A18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Arquitectura de software e integración de sistemas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1ACEA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Completar arquitectura inicial de Quality360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1370D0" w14:textId="77777777" w:rsidR="000F0C82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4"/>
              </w:rPr>
              <w:t>React</w:t>
            </w:r>
            <w:proofErr w:type="spellEnd"/>
            <w:r>
              <w:rPr>
                <w:rFonts w:ascii="Arial" w:hAnsi="Arial"/>
                <w:sz w:val="14"/>
              </w:rPr>
              <w:t xml:space="preserve"> + Vite, Spring Boot, PostgreSQL, Jira REST API, GitHub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BB34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11/09–23/09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7A85B6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Matías Araos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870CF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Actividad crítica por dependencia con modelo de datos, </w:t>
            </w:r>
            <w:proofErr w:type="spellStart"/>
            <w:r>
              <w:rPr>
                <w:rFonts w:ascii="Arial" w:hAnsi="Arial"/>
                <w:sz w:val="14"/>
              </w:rPr>
              <w:t>backend</w:t>
            </w:r>
            <w:proofErr w:type="spellEnd"/>
            <w:r>
              <w:rPr>
                <w:rFonts w:ascii="Arial" w:hAnsi="Arial"/>
                <w:sz w:val="14"/>
              </w:rPr>
              <w:t xml:space="preserve"> e integración. Se dividió en cinco subtareas.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C78EF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En curso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84A75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agregaron fechas de control, criterios de aceptación y revisión PO/BA.</w:t>
            </w:r>
          </w:p>
        </w:tc>
      </w:tr>
      <w:tr w:rsidR="000F0C82" w14:paraId="6CE5F5AD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C4AD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Análisis de datos e inteligencia de negocios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057E6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Definir estructura inicial de </w:t>
            </w:r>
            <w:proofErr w:type="spellStart"/>
            <w:r>
              <w:rPr>
                <w:rFonts w:ascii="Arial" w:hAnsi="Arial"/>
                <w:sz w:val="14"/>
              </w:rPr>
              <w:t>dashboards</w:t>
            </w:r>
            <w:proofErr w:type="spellEnd"/>
            <w:r>
              <w:rPr>
                <w:rFonts w:ascii="Arial" w:hAnsi="Arial"/>
                <w:sz w:val="14"/>
              </w:rPr>
              <w:t xml:space="preserve"> y KPI para el rol QE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8F011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Prototipo, requerimientos, Jira, herramientas de diseño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E8A07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11/09–24/09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1FDD2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Jonathan Choque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31B83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Debe alinearse con necesidades reales del QE y con los datos disponibles.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3293C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 iniciado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1C8E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priorizó para cierre de Sprint; se validará contra HU y requerimientos.</w:t>
            </w:r>
          </w:p>
        </w:tc>
      </w:tr>
      <w:tr w:rsidR="000F0C82" w14:paraId="7905149F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ED5EC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Análisis y desarrollo de modelos de datos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1A41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Definir modelo de datos inicial de Quality360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1BD2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Requerimientos, HU, DER, PostgreSQL, GitHub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29275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14/09–23/09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94DB3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Matías Araos / apoyo Jonathan Choque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6928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redistribuyó parte del levantamiento de entidades y atributos para equilibrar disponibilidad.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068AF" w14:textId="67F1311C" w:rsidR="000F0C82" w:rsidRDefault="00E318BF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En curso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CF662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desglosó en subtareas: entidades, atributos, relaciones/PK/FK, DER y versionado.</w:t>
            </w:r>
          </w:p>
        </w:tc>
      </w:tr>
      <w:tr w:rsidR="000F0C82" w14:paraId="510D8A0B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4FDE3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Análisis y planificación de requerimientos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CDD7C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Revisar y consolidar HU, casos de uso y RF/RNF de Quality360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89A6BA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Historias de Usuario Fase 1, </w:t>
            </w:r>
            <w:proofErr w:type="spellStart"/>
            <w:r>
              <w:rPr>
                <w:rFonts w:ascii="Arial" w:hAnsi="Arial"/>
                <w:sz w:val="14"/>
              </w:rPr>
              <w:t>Product</w:t>
            </w:r>
            <w:proofErr w:type="spellEnd"/>
            <w:r>
              <w:rPr>
                <w:rFonts w:ascii="Arial" w:hAnsi="Arial"/>
                <w:sz w:val="14"/>
              </w:rPr>
              <w:t xml:space="preserve"> Backlog, retroalimentación docente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E0EC1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20/09–24/09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8CC25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José Seguel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C6C9A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Actividad reforzada a partir de la retroalimentación para mejorar trazabilidad funcional.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F1C86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Ajustada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60C95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incorpora explícitamente relación HU → RF/RNF → arquitectura → implementación.</w:t>
            </w:r>
          </w:p>
        </w:tc>
      </w:tr>
      <w:tr w:rsidR="000F0C82" w14:paraId="0F29BF40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5A0A4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Programación de software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0627C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Implementar </w:t>
            </w:r>
            <w:proofErr w:type="spellStart"/>
            <w:r>
              <w:rPr>
                <w:rFonts w:ascii="Arial" w:hAnsi="Arial"/>
                <w:sz w:val="14"/>
              </w:rPr>
              <w:t>backend</w:t>
            </w:r>
            <w:proofErr w:type="spellEnd"/>
            <w:r>
              <w:rPr>
                <w:rFonts w:ascii="Arial" w:hAnsi="Arial"/>
                <w:sz w:val="14"/>
              </w:rPr>
              <w:t xml:space="preserve"> y API REST con Spring Boot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EFDA5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Java, Spring Boot, GitHub, documentación API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85918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Sprint siguiente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D1281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Matías Araos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BC19E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Depende del cierre de arquitectura y modelo de datos.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FB3A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 iniciado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CAF30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mantiene fuera del Sprint 1 para evitar crecimiento de alcance.</w:t>
            </w:r>
          </w:p>
        </w:tc>
      </w:tr>
      <w:tr w:rsidR="000F0C82" w14:paraId="1F425F4E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AA2A3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Análisis y desarrollo de modelos de datos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E1D61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Implementar persistencia PostgreSQL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A0E1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PostgreSQL, modelo de datos, Spring Boot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B924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Sprint siguiente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856D0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Matías Araos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71DF1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Depende de DER validado y contratos de servicios.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458C0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 iniciado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DB26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Se ejecutará incrementalmente junto con </w:t>
            </w:r>
            <w:proofErr w:type="spellStart"/>
            <w:r>
              <w:rPr>
                <w:rFonts w:ascii="Arial" w:hAnsi="Arial"/>
                <w:sz w:val="14"/>
              </w:rPr>
              <w:t>backend</w:t>
            </w:r>
            <w:proofErr w:type="spellEnd"/>
            <w:r>
              <w:rPr>
                <w:rFonts w:ascii="Arial" w:hAnsi="Arial"/>
                <w:sz w:val="14"/>
              </w:rPr>
              <w:t>.</w:t>
            </w:r>
          </w:p>
        </w:tc>
      </w:tr>
      <w:tr w:rsidR="000F0C82" w14:paraId="200F57BA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F022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Integración de sistemas y arquitectura de software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2BC09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Integrar Quality360 con fuente Jira mediante REST API y alternativa CSV/JSON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45048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Jira Cloud REST API, Spring Boot, JSON/CSV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897A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Sprint siguiente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F9733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Matías Araos / apoyo José Seguel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840B8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Se debe evitar mezclar tareas de gestión del </w:t>
            </w:r>
            <w:proofErr w:type="spellStart"/>
            <w:r>
              <w:rPr>
                <w:rFonts w:ascii="Arial" w:hAnsi="Arial"/>
                <w:sz w:val="14"/>
              </w:rPr>
              <w:t>Capstone</w:t>
            </w:r>
            <w:proofErr w:type="spellEnd"/>
            <w:r>
              <w:rPr>
                <w:rFonts w:ascii="Arial" w:hAnsi="Arial"/>
                <w:sz w:val="14"/>
              </w:rPr>
              <w:t xml:space="preserve"> con HU operativas de certificación.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7875F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 iniciado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107A6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definirá filtro/proyecto fuente QA y mecanismo de contingencia CSV/JSON.</w:t>
            </w:r>
          </w:p>
        </w:tc>
      </w:tr>
      <w:tr w:rsidR="000F0C82" w14:paraId="15A94E5A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54E1E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lastRenderedPageBreak/>
              <w:t>Calidad de software y validación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29CA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 xml:space="preserve">Validar funcionalidades y medir beneficio del </w:t>
            </w:r>
            <w:proofErr w:type="spellStart"/>
            <w:r>
              <w:rPr>
                <w:rFonts w:ascii="Arial" w:hAnsi="Arial"/>
                <w:sz w:val="14"/>
              </w:rPr>
              <w:t>dashboard</w:t>
            </w:r>
            <w:proofErr w:type="spellEnd"/>
            <w:r>
              <w:rPr>
                <w:rFonts w:ascii="Arial" w:hAnsi="Arial"/>
                <w:sz w:val="14"/>
              </w:rPr>
              <w:t xml:space="preserve"> QE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19980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Casos de prueba, planilla SIN/CON Quality360, Jira, prototipo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DA98B2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Etapa de validación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0AC4B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José Seguel / equipo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EABF7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Requiere versión integrada y datos de prueba consistentes.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7D9BA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 iniciado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89AD8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mantiene medición controlada de tiempos y evidencias de prueba.</w:t>
            </w:r>
          </w:p>
        </w:tc>
      </w:tr>
      <w:tr w:rsidR="000F0C82" w14:paraId="1306C994" w14:textId="77777777" w:rsidTr="00E318BF">
        <w:tc>
          <w:tcPr>
            <w:tcW w:w="9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F8C2B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Gestión de proyecto, calidad y trazabilidad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10D50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Mantener evidencias, riesgos y seguimiento individual/grupal</w:t>
            </w:r>
          </w:p>
        </w:tc>
        <w:tc>
          <w:tcPr>
            <w:tcW w:w="14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878A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GitHub, Jira Cloud, matriz de riesgos, documentos Fase 2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A4AAF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Durante Fase 2</w:t>
            </w:r>
          </w:p>
        </w:tc>
        <w:tc>
          <w:tcPr>
            <w:tcW w:w="12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FDA23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Equipo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06440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Actividad transversal. La actualización tardía de evidencias puede afectar la evaluación.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2EF0D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En curso</w:t>
            </w:r>
          </w:p>
        </w:tc>
        <w:tc>
          <w:tcPr>
            <w:tcW w:w="12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98CAE" w14:textId="77777777" w:rsidR="000F0C82" w:rsidRDefault="00000000"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 incorporaron semáforo de riesgo, fecha de control y evidencia por responsable.</w:t>
            </w:r>
          </w:p>
        </w:tc>
      </w:tr>
    </w:tbl>
    <w:p w14:paraId="066FE87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B2E8245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0E36E652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64EB7688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724890E4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382F3B6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36E0807B" w14:textId="77777777" w:rsidTr="00C5122E">
        <w:tc>
          <w:tcPr>
            <w:tcW w:w="5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71C97" w14:textId="77777777" w:rsidR="0003309E" w:rsidRPr="00371CBB" w:rsidRDefault="0003309E" w:rsidP="00E318BF">
            <w:pPr>
              <w:spacing w:after="0" w:line="240" w:lineRule="auto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/>
                <w:sz w:val="18"/>
              </w:rPr>
              <w:t xml:space="preserve">Factores que han facilitado el avance: experiencia del equipo en procesos QA, existencia de un prototipo funcional, uso de GitHub para </w:t>
            </w:r>
            <w:proofErr w:type="spellStart"/>
            <w:r>
              <w:rPr>
                <w:rFonts w:ascii="Arial" w:hAnsi="Arial"/>
                <w:sz w:val="18"/>
              </w:rPr>
              <w:t>versionamiento</w:t>
            </w:r>
            <w:proofErr w:type="spellEnd"/>
            <w:r>
              <w:rPr>
                <w:rFonts w:ascii="Arial" w:hAnsi="Arial"/>
                <w:sz w:val="18"/>
              </w:rPr>
              <w:t xml:space="preserve"> y Jira Cloud para gestión Scrum, definición clara de roles y disponibilidad de información levantada en Fase 1. También ha sido relevante la retroalimentación del docente, que permitió fortalecer gestión de riesgos, fechas de control y preparación para la futura comisión.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  <w:t xml:space="preserve">Factores que han dificultado el avance: disponibilidad desigual de tiempo entre los integrantes, necesidad de profundizar arquitectura y modelo de datos, y riesgo de concentrar documentación cerca de las fechas de entrega. Para mitigarlo se redistribuyeron actividades, se desglosaron tareas complejas en subtareas con vencimiento y criterios de aceptación, se definieron </w:t>
            </w:r>
            <w:proofErr w:type="spellStart"/>
            <w:r>
              <w:rPr>
                <w:rFonts w:ascii="Arial" w:hAnsi="Arial"/>
                <w:sz w:val="18"/>
              </w:rPr>
              <w:t>checkpoints</w:t>
            </w:r>
            <w:proofErr w:type="spellEnd"/>
            <w:r>
              <w:rPr>
                <w:rFonts w:ascii="Arial" w:hAnsi="Arial"/>
                <w:sz w:val="18"/>
              </w:rPr>
              <w:t xml:space="preserve"> internos y se reforzó la regla de que una actividad solo se considera terminada cuando está desarrollada, revisada y evidenciada.</w:t>
            </w:r>
          </w:p>
        </w:tc>
      </w:tr>
    </w:tbl>
    <w:p w14:paraId="5DADCE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1579C5AB" w14:textId="77777777" w:rsidTr="00C5122E">
        <w:tc>
          <w:tcPr>
            <w:tcW w:w="5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6FBBC" w14:textId="77777777" w:rsidR="00E318BF" w:rsidRDefault="0003309E" w:rsidP="00C5122E">
            <w:pPr>
              <w:spacing w:after="0" w:line="24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No se han eliminado objetivos ni funcionalidades centrales de Quality360. Los principales ajustes corresponden a la forma de ejecutar y controlar el plan: </w:t>
            </w:r>
          </w:p>
          <w:p w14:paraId="0B82C065" w14:textId="79E0B6AA" w:rsidR="00E318BF" w:rsidRDefault="00E318BF" w:rsidP="00C5122E">
            <w:pPr>
              <w:spacing w:after="0" w:line="24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1.</w:t>
            </w:r>
            <w:r w:rsidR="0003309E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</w:t>
            </w:r>
            <w:r w:rsidR="0003309E">
              <w:rPr>
                <w:rFonts w:ascii="Arial" w:hAnsi="Arial"/>
                <w:sz w:val="18"/>
              </w:rPr>
              <w:t>dopción de Jira Cloud administrado por el equipo para formalizar Scrum</w:t>
            </w:r>
            <w:r>
              <w:rPr>
                <w:rFonts w:ascii="Arial" w:hAnsi="Arial"/>
                <w:sz w:val="18"/>
              </w:rPr>
              <w:t>.</w:t>
            </w:r>
          </w:p>
          <w:p w14:paraId="674E61F0" w14:textId="06EAD457" w:rsidR="00E318BF" w:rsidRDefault="00E318BF" w:rsidP="00C5122E">
            <w:pPr>
              <w:spacing w:after="0" w:line="24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2.</w:t>
            </w:r>
            <w:r w:rsidR="0003309E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</w:t>
            </w:r>
            <w:r w:rsidR="0003309E">
              <w:rPr>
                <w:rFonts w:ascii="Arial" w:hAnsi="Arial"/>
                <w:sz w:val="18"/>
              </w:rPr>
              <w:t>escomposición de arquitectura y modelo de datos en subtareas</w:t>
            </w:r>
            <w:r>
              <w:rPr>
                <w:rFonts w:ascii="Arial" w:hAnsi="Arial"/>
                <w:sz w:val="18"/>
              </w:rPr>
              <w:t>.</w:t>
            </w:r>
          </w:p>
          <w:p w14:paraId="16FC316E" w14:textId="3CCC8647" w:rsidR="00E318BF" w:rsidRDefault="00E318BF" w:rsidP="00C5122E">
            <w:pPr>
              <w:spacing w:after="0" w:line="24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3. R</w:t>
            </w:r>
            <w:r w:rsidR="0003309E">
              <w:rPr>
                <w:rFonts w:ascii="Arial" w:hAnsi="Arial"/>
                <w:sz w:val="18"/>
              </w:rPr>
              <w:t>edistribución parcial del modelo de datos, manteniendo a Matías como referente técnico y a Jonathan como apoyo en entidades/atributos</w:t>
            </w:r>
            <w:r>
              <w:rPr>
                <w:rFonts w:ascii="Arial" w:hAnsi="Arial"/>
                <w:sz w:val="18"/>
              </w:rPr>
              <w:t>.</w:t>
            </w:r>
          </w:p>
          <w:p w14:paraId="15684049" w14:textId="0D4828A3" w:rsidR="00E318BF" w:rsidRDefault="00E318BF" w:rsidP="00C5122E">
            <w:pPr>
              <w:spacing w:after="0" w:line="24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4.</w:t>
            </w:r>
            <w:r w:rsidR="0003309E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</w:t>
            </w:r>
            <w:r w:rsidR="0003309E">
              <w:rPr>
                <w:rFonts w:ascii="Arial" w:hAnsi="Arial"/>
                <w:sz w:val="18"/>
              </w:rPr>
              <w:t>ncorporación de matriz de riesgos con semáforo, responsable y fecha de control</w:t>
            </w:r>
            <w:r>
              <w:rPr>
                <w:rFonts w:ascii="Arial" w:hAnsi="Arial"/>
                <w:sz w:val="18"/>
              </w:rPr>
              <w:t>.</w:t>
            </w:r>
          </w:p>
          <w:p w14:paraId="6FCFE464" w14:textId="22461821" w:rsidR="0003309E" w:rsidRPr="00E318BF" w:rsidRDefault="00E318BF" w:rsidP="00C5122E">
            <w:pPr>
              <w:spacing w:after="0" w:line="24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5. I</w:t>
            </w:r>
            <w:r w:rsidR="0003309E">
              <w:rPr>
                <w:rFonts w:ascii="Arial" w:hAnsi="Arial"/>
                <w:sz w:val="18"/>
              </w:rPr>
              <w:t xml:space="preserve">ncorporación explícita de la revisión de casos de uso, HU, requerimientos funcionales/no funcionales, </w:t>
            </w:r>
            <w:proofErr w:type="spellStart"/>
            <w:r w:rsidR="0003309E">
              <w:rPr>
                <w:rFonts w:ascii="Arial" w:hAnsi="Arial"/>
                <w:sz w:val="18"/>
              </w:rPr>
              <w:t>roadmap</w:t>
            </w:r>
            <w:proofErr w:type="spellEnd"/>
            <w:r w:rsidR="0003309E">
              <w:rPr>
                <w:rFonts w:ascii="Arial" w:hAnsi="Arial"/>
                <w:sz w:val="18"/>
              </w:rPr>
              <w:t>, cliente y costos a partir de la retroalimentación docente. Estos cambios buscan mejorar trazabilidad, equilibrar carga y disminuir riesgo de retraso sin modificar el objetivo principal del proyecto.</w:t>
            </w:r>
          </w:p>
        </w:tc>
      </w:tr>
    </w:tbl>
    <w:p w14:paraId="7BA0F5FA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9097540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0632A960" w14:textId="77777777" w:rsidTr="00C5122E">
        <w:tc>
          <w:tcPr>
            <w:tcW w:w="5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3F4CA" w14:textId="231389E2" w:rsidR="0003309E" w:rsidRDefault="0003309E" w:rsidP="00E318BF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/>
                <w:sz w:val="18"/>
              </w:rPr>
              <w:t xml:space="preserve">Al 20/09/2026, la arquitectura se encuentra en curso y su cierre está priorizado antes del término del Sprint 1. La definición de </w:t>
            </w:r>
            <w:proofErr w:type="spellStart"/>
            <w:r>
              <w:rPr>
                <w:rFonts w:ascii="Arial" w:hAnsi="Arial"/>
                <w:sz w:val="18"/>
              </w:rPr>
              <w:t>dashboards</w:t>
            </w:r>
            <w:proofErr w:type="spellEnd"/>
            <w:r>
              <w:rPr>
                <w:rFonts w:ascii="Arial" w:hAnsi="Arial"/>
                <w:sz w:val="18"/>
              </w:rPr>
              <w:t xml:space="preserve">/KPI y parte del modelo de datos aún requieren avance efectivo, por lo que se establecieron responsables, subtareas y fechas de control previas al 24/09. Las actividades de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Spring Boot, persistencia PostgreSQL e integración Jira REST API todavía no se han iniciado, pero corresponden a etapas posteriores y dependen del cierre de arquitectura y modelo de datos; por lo tanto, no se consideran retrasadas en esta fecha. La estrategia será cerrar primero los entregables comprometidos del Sprint</w:t>
            </w:r>
            <w:r w:rsidR="00E318BF">
              <w:rPr>
                <w:rFonts w:ascii="Arial" w:hAnsi="Arial"/>
                <w:sz w:val="18"/>
              </w:rPr>
              <w:t xml:space="preserve"> 1</w:t>
            </w:r>
            <w:r>
              <w:rPr>
                <w:rFonts w:ascii="Arial" w:hAnsi="Arial"/>
                <w:sz w:val="18"/>
              </w:rPr>
              <w:t xml:space="preserve">, revisar su evidencia en GitHub y utilizar el </w:t>
            </w:r>
            <w:r w:rsidRPr="00E318BF">
              <w:rPr>
                <w:rFonts w:ascii="Arial" w:hAnsi="Arial"/>
                <w:b/>
                <w:bCs/>
                <w:sz w:val="18"/>
              </w:rPr>
              <w:t xml:space="preserve">Sprint </w:t>
            </w:r>
            <w:proofErr w:type="spellStart"/>
            <w:r w:rsidRPr="00E318BF">
              <w:rPr>
                <w:rFonts w:ascii="Arial" w:hAnsi="Arial"/>
                <w:b/>
                <w:bCs/>
                <w:sz w:val="18"/>
              </w:rPr>
              <w:t>Review</w:t>
            </w:r>
            <w:proofErr w:type="spellEnd"/>
            <w:r>
              <w:rPr>
                <w:rFonts w:ascii="Arial" w:hAnsi="Arial"/>
                <w:sz w:val="18"/>
              </w:rPr>
              <w:t xml:space="preserve"> para replanificar el siguiente incremento sin incorporar alcance adicional que comprometa la calidad.</w:t>
            </w:r>
          </w:p>
        </w:tc>
      </w:tr>
    </w:tbl>
    <w:p w14:paraId="60987FFF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4125" w14:textId="77777777" w:rsidR="00A25196" w:rsidRDefault="00A25196" w:rsidP="0003309E">
      <w:pPr>
        <w:spacing w:after="0" w:line="240" w:lineRule="auto"/>
      </w:pPr>
      <w:r>
        <w:separator/>
      </w:r>
    </w:p>
  </w:endnote>
  <w:endnote w:type="continuationSeparator" w:id="0">
    <w:p w14:paraId="08DB58E1" w14:textId="77777777" w:rsidR="00A25196" w:rsidRDefault="00A2519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BEB2F" w14:textId="77777777" w:rsidR="00A25196" w:rsidRDefault="00A25196" w:rsidP="0003309E">
      <w:pPr>
        <w:spacing w:after="0" w:line="240" w:lineRule="auto"/>
      </w:pPr>
      <w:r>
        <w:separator/>
      </w:r>
    </w:p>
  </w:footnote>
  <w:footnote w:type="continuationSeparator" w:id="0">
    <w:p w14:paraId="0E0FB70A" w14:textId="77777777" w:rsidR="00A25196" w:rsidRDefault="00A25196" w:rsidP="0003309E">
      <w:pPr>
        <w:spacing w:after="0" w:line="240" w:lineRule="auto"/>
      </w:pPr>
      <w:r>
        <w:continuationSeparator/>
      </w:r>
    </w:p>
  </w:footnote>
  <w:footnote w:id="1">
    <w:p w14:paraId="37C0960C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554CD02A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4D702F55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3D4BE65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39925D2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DAC43B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2155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F0C82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77AC5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25196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318BF"/>
    <w:rsid w:val="00E50368"/>
    <w:rsid w:val="00EA0C09"/>
    <w:rsid w:val="00FC442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E87FF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1471</Words>
  <Characters>8091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Renato Seguel</cp:lastModifiedBy>
  <cp:revision>5</cp:revision>
  <dcterms:created xsi:type="dcterms:W3CDTF">2022-08-24T18:14:00Z</dcterms:created>
  <dcterms:modified xsi:type="dcterms:W3CDTF">2026-09-21T02:14:00Z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