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5E56B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3F7C524C" w14:textId="77777777" w:rsidTr="25FC3610">
        <w:trPr>
          <w:trHeight w:val="2192"/>
        </w:trPr>
        <w:tc>
          <w:tcPr>
            <w:tcW w:w="0" w:type="auto"/>
          </w:tcPr>
          <w:p w14:paraId="7BEF1581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E18FBB0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1F6E12C4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180DC2A9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CD2A4EB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2F18776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E6B14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F9B89C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B2CC55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051ADB9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D02463A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B4D0738" w14:textId="77777777" w:rsidR="00A60FAB" w:rsidRDefault="00000000" w:rsidP="00922CE3">
            <w:pPr>
              <w:spacing w:before="60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No todas las actividades se han ejecutado exactamente en las fechas definidas inicialmente, por lo que fue necesario ajustar parte de la planificación. La Fase 1 se completó con la definición del problema, objetivos, metodología, organización del equipo y un prototipo funcional de Quality360. En Fase 2 formalizamos el seguimiento mediante Jira Cloud, con </w:t>
            </w:r>
            <w:proofErr w:type="spellStart"/>
            <w:r>
              <w:rPr>
                <w:rFonts w:ascii="Arial" w:hAnsi="Arial"/>
                <w:b/>
                <w:sz w:val="19"/>
              </w:rPr>
              <w:t>Product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Backlog, Sprint, responsables, estimaciones y evidencias en GitHub. Han facilitado el avance la experiencia del equipo en QA y el prototipo existente; las principales dificultades han sido la disponibilidad de tiempo y la necesidad de profundizar la documentación técnica.</w:t>
            </w:r>
          </w:p>
        </w:tc>
      </w:tr>
    </w:tbl>
    <w:p w14:paraId="726802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C385D4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B21D6C1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76AE867A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95FBC0C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8BDDC06" w14:textId="77777777" w:rsidR="00A60FAB" w:rsidRDefault="00000000" w:rsidP="00922CE3">
            <w:pPr>
              <w:spacing w:before="60"/>
              <w:jc w:val="both"/>
            </w:pPr>
            <w:r>
              <w:rPr>
                <w:rFonts w:ascii="Arial" w:hAnsi="Arial"/>
                <w:b/>
                <w:sz w:val="19"/>
              </w:rPr>
              <w:t>Las dificultades se han enfrentado priorizando las actividades críticas del Sprint y redistribuyendo tareas según competencias y disponibilidad. Las actividades de mayor complejidad, como arquitectura y modelo de datos, fueron desglosadas en subtareas con responsable, fecha de vencimiento y criterios de aceptación en Jira Cloud. También incorporamos seguimiento de riesgos con semáforo y fechas de control, además de reforzar la trazabilidad en GitHub. La actividad solo se considera finalizada cuando está desarrollada, revisada y respaldada como evidencia.</w:t>
            </w:r>
          </w:p>
        </w:tc>
      </w:tr>
    </w:tbl>
    <w:p w14:paraId="2069EE4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AE712A8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DC369F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CC5AFCE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6F641B7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043AEB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92AD40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90D3303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A6ACDDB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27627AC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E684D9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28E07F04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9DCCEC4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6F53AE1" w14:textId="77777777" w:rsidR="00A60FAB" w:rsidRDefault="00000000" w:rsidP="00922CE3">
            <w:pPr>
              <w:spacing w:before="60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Evaluamos positivamente nuestro trabajo. Destacamos el cierre de la Fase 1, la formalización de Scrum en Jira Cloud, la asignación de responsabilidades, el uso de Story Points, </w:t>
            </w:r>
            <w:proofErr w:type="spellStart"/>
            <w:r>
              <w:rPr>
                <w:rFonts w:ascii="Arial" w:hAnsi="Arial"/>
                <w:b/>
                <w:sz w:val="19"/>
              </w:rPr>
              <w:t>Burndown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y la organización de evidencias en GitHub. También se ha avanzado en arquitectura, modelo de datos y </w:t>
            </w:r>
            <w:proofErr w:type="spellStart"/>
            <w:r>
              <w:rPr>
                <w:rFonts w:ascii="Arial" w:hAnsi="Arial"/>
                <w:b/>
                <w:sz w:val="19"/>
              </w:rPr>
              <w:t>dashboards</w:t>
            </w:r>
            <w:proofErr w:type="spellEnd"/>
            <w:r>
              <w:rPr>
                <w:rFonts w:ascii="Arial" w:hAnsi="Arial"/>
                <w:b/>
                <w:sz w:val="19"/>
              </w:rPr>
              <w:t>. Como mejora, debemos actualizar con mayor frecuencia las tareas y evidencias individuales, anticipar desviaciones de fechas y mantener una mejor sincronización entre Historias de Usuario, requerimientos y actividades técnicas.</w:t>
            </w:r>
          </w:p>
        </w:tc>
      </w:tr>
    </w:tbl>
    <w:p w14:paraId="4775758C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02B6570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B6FDA7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BDF2A8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23C60D2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D1C9910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D28DD7D" w14:textId="77777777" w:rsidR="00A60FAB" w:rsidRDefault="00000000" w:rsidP="00922CE3">
            <w:pPr>
              <w:spacing w:before="60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La principal inquietud es asegurar que el nivel de profundidad de los entregables de Fase 2 sea adecuado para avanzar hacia la implementación y la futura defensa ante comisión. Nos interesa validar la trazabilidad entre casos de uso, Historias de Usuario, requerimientos funcionales y no funcionales, arquitectura, modelo de datos, </w:t>
            </w:r>
            <w:proofErr w:type="spellStart"/>
            <w:r>
              <w:rPr>
                <w:rFonts w:ascii="Arial" w:hAnsi="Arial"/>
                <w:b/>
                <w:sz w:val="19"/>
              </w:rPr>
              <w:t>roadmap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y costos. La pregunta para el docente sería: ¿el nivel de detalle y evidencia definido para estos elementos es suficiente para Fase 2, o se espera incorporar desde esta etapa una mayor evidencia de implementación técnica e integración con Jira?</w:t>
            </w:r>
          </w:p>
        </w:tc>
      </w:tr>
    </w:tbl>
    <w:p w14:paraId="7FF37E09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B371C8D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11E5762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4F1BAC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402AC2AC" w14:textId="77777777" w:rsidTr="00922CE3">
        <w:trPr>
          <w:trHeight w:val="178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AF2290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71DE018" w14:textId="77777777" w:rsidR="00A60FAB" w:rsidRDefault="00000000" w:rsidP="00922CE3">
            <w:pPr>
              <w:spacing w:before="60"/>
              <w:jc w:val="both"/>
            </w:pPr>
            <w:r>
              <w:rPr>
                <w:rFonts w:ascii="Arial" w:hAnsi="Arial"/>
                <w:b/>
                <w:sz w:val="19"/>
              </w:rPr>
              <w:t xml:space="preserve">Sí. El monitoreo del Sprint mostró la necesidad de redistribuir parcialmente actividades para equilibrar la carga y reducir el riesgo de atraso. Matías mantiene la responsabilidad principal de arquitectura y aspectos técnicos del modelo de datos; Jonathan concentra </w:t>
            </w:r>
            <w:proofErr w:type="spellStart"/>
            <w:r>
              <w:rPr>
                <w:rFonts w:ascii="Arial" w:hAnsi="Arial"/>
                <w:b/>
                <w:sz w:val="19"/>
              </w:rPr>
              <w:t>dashboards</w:t>
            </w:r>
            <w:proofErr w:type="spellEnd"/>
            <w:r>
              <w:rPr>
                <w:rFonts w:ascii="Arial" w:hAnsi="Arial"/>
                <w:b/>
                <w:sz w:val="19"/>
              </w:rPr>
              <w:t xml:space="preserve"> y KPI y apoya el levantamiento de entidades y atributos; José mantiene la coordinación como PO/BA, seguimiento del Sprint, validación funcional, control de riesgos y consolidación de evidencias. La redistribución busca aprovechar competencias y disponibilidad sin perder la trazabilidad individual.</w:t>
            </w:r>
          </w:p>
        </w:tc>
      </w:tr>
    </w:tbl>
    <w:p w14:paraId="437B250A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648C15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22F643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02DA569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59F2607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F247F3A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2631A778" w14:textId="77777777" w:rsidR="00A60FAB" w:rsidRDefault="00000000" w:rsidP="00922CE3">
            <w:pPr>
              <w:spacing w:before="60"/>
              <w:jc w:val="both"/>
            </w:pPr>
            <w:r>
              <w:rPr>
                <w:rFonts w:ascii="Arial" w:hAnsi="Arial"/>
                <w:b/>
                <w:sz w:val="19"/>
              </w:rPr>
              <w:t>Evaluamos favorablemente el trabajo grupal. Destacamos la definición de roles, la disposición para redistribuir actividades, el uso de Jira Cloud para seguimiento y GitHub para evidencias, y la incorporación de la retroalimentación docente en riesgos, fechas de control y trazabilidad. Como aspectos a mejorar, debemos actualizar Jira y GitHub con mayor regularidad, realizar revisiones internas con más anticipación y evitar concentrar documentación o evidencias cerca de las fechas de entrega. El objetivo es que el aporte individual y el avance grupal sean verificables.</w:t>
            </w:r>
          </w:p>
        </w:tc>
      </w:tr>
    </w:tbl>
    <w:p w14:paraId="426A8B38" w14:textId="77777777" w:rsidR="00316DFC" w:rsidRDefault="00316DFC"/>
    <w:sectPr w:rsidR="00316DFC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9F66" w14:textId="77777777" w:rsidR="00316DFC" w:rsidRDefault="00316DFC" w:rsidP="00DF38AE">
      <w:pPr>
        <w:spacing w:after="0" w:line="240" w:lineRule="auto"/>
      </w:pPr>
      <w:r>
        <w:separator/>
      </w:r>
    </w:p>
  </w:endnote>
  <w:endnote w:type="continuationSeparator" w:id="0">
    <w:p w14:paraId="4E078163" w14:textId="77777777" w:rsidR="00316DFC" w:rsidRDefault="00316DF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3DC2B410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3E9FB4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08048" w14:textId="77777777" w:rsidR="00316DFC" w:rsidRDefault="00316DFC" w:rsidP="00DF38AE">
      <w:pPr>
        <w:spacing w:after="0" w:line="240" w:lineRule="auto"/>
      </w:pPr>
      <w:r>
        <w:separator/>
      </w:r>
    </w:p>
  </w:footnote>
  <w:footnote w:type="continuationSeparator" w:id="0">
    <w:p w14:paraId="68106D59" w14:textId="77777777" w:rsidR="00316DFC" w:rsidRDefault="00316DF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791BF19A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05E6FCA9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977A47B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4DEDC84B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629B545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010A379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4BEBD590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A90DD91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290D605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696F6F8E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73179072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6A0D5AE6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1D652291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16CDAB1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9723009">
    <w:abstractNumId w:val="3"/>
  </w:num>
  <w:num w:numId="2" w16cid:durableId="2065980754">
    <w:abstractNumId w:val="8"/>
  </w:num>
  <w:num w:numId="3" w16cid:durableId="1216817575">
    <w:abstractNumId w:val="12"/>
  </w:num>
  <w:num w:numId="4" w16cid:durableId="651447199">
    <w:abstractNumId w:val="28"/>
  </w:num>
  <w:num w:numId="5" w16cid:durableId="1481850631">
    <w:abstractNumId w:val="30"/>
  </w:num>
  <w:num w:numId="6" w16cid:durableId="420226624">
    <w:abstractNumId w:val="4"/>
  </w:num>
  <w:num w:numId="7" w16cid:durableId="659622238">
    <w:abstractNumId w:val="11"/>
  </w:num>
  <w:num w:numId="8" w16cid:durableId="1705131697">
    <w:abstractNumId w:val="19"/>
  </w:num>
  <w:num w:numId="9" w16cid:durableId="858003136">
    <w:abstractNumId w:val="15"/>
  </w:num>
  <w:num w:numId="10" w16cid:durableId="1807359645">
    <w:abstractNumId w:val="9"/>
  </w:num>
  <w:num w:numId="11" w16cid:durableId="263074848">
    <w:abstractNumId w:val="24"/>
  </w:num>
  <w:num w:numId="12" w16cid:durableId="209846423">
    <w:abstractNumId w:val="35"/>
  </w:num>
  <w:num w:numId="13" w16cid:durableId="495926945">
    <w:abstractNumId w:val="29"/>
  </w:num>
  <w:num w:numId="14" w16cid:durableId="1534878780">
    <w:abstractNumId w:val="1"/>
  </w:num>
  <w:num w:numId="15" w16cid:durableId="911739162">
    <w:abstractNumId w:val="36"/>
  </w:num>
  <w:num w:numId="16" w16cid:durableId="2009558549">
    <w:abstractNumId w:val="21"/>
  </w:num>
  <w:num w:numId="17" w16cid:durableId="1199708940">
    <w:abstractNumId w:val="17"/>
  </w:num>
  <w:num w:numId="18" w16cid:durableId="1587153604">
    <w:abstractNumId w:val="31"/>
  </w:num>
  <w:num w:numId="19" w16cid:durableId="1498880449">
    <w:abstractNumId w:val="10"/>
  </w:num>
  <w:num w:numId="20" w16cid:durableId="2045444358">
    <w:abstractNumId w:val="39"/>
  </w:num>
  <w:num w:numId="21" w16cid:durableId="1663000119">
    <w:abstractNumId w:val="34"/>
  </w:num>
  <w:num w:numId="22" w16cid:durableId="1480272196">
    <w:abstractNumId w:val="13"/>
  </w:num>
  <w:num w:numId="23" w16cid:durableId="1545016632">
    <w:abstractNumId w:val="14"/>
  </w:num>
  <w:num w:numId="24" w16cid:durableId="1393041008">
    <w:abstractNumId w:val="5"/>
  </w:num>
  <w:num w:numId="25" w16cid:durableId="814832733">
    <w:abstractNumId w:val="16"/>
  </w:num>
  <w:num w:numId="26" w16cid:durableId="293414771">
    <w:abstractNumId w:val="20"/>
  </w:num>
  <w:num w:numId="27" w16cid:durableId="2031487175">
    <w:abstractNumId w:val="23"/>
  </w:num>
  <w:num w:numId="28" w16cid:durableId="1924487054">
    <w:abstractNumId w:val="0"/>
  </w:num>
  <w:num w:numId="29" w16cid:durableId="1500003842">
    <w:abstractNumId w:val="18"/>
  </w:num>
  <w:num w:numId="30" w16cid:durableId="807816272">
    <w:abstractNumId w:val="22"/>
  </w:num>
  <w:num w:numId="31" w16cid:durableId="1358849144">
    <w:abstractNumId w:val="2"/>
  </w:num>
  <w:num w:numId="32" w16cid:durableId="369769250">
    <w:abstractNumId w:val="7"/>
  </w:num>
  <w:num w:numId="33" w16cid:durableId="1050767453">
    <w:abstractNumId w:val="32"/>
  </w:num>
  <w:num w:numId="34" w16cid:durableId="1297835184">
    <w:abstractNumId w:val="38"/>
  </w:num>
  <w:num w:numId="35" w16cid:durableId="1242372159">
    <w:abstractNumId w:val="6"/>
  </w:num>
  <w:num w:numId="36" w16cid:durableId="1631474125">
    <w:abstractNumId w:val="25"/>
  </w:num>
  <w:num w:numId="37" w16cid:durableId="468863169">
    <w:abstractNumId w:val="37"/>
  </w:num>
  <w:num w:numId="38" w16cid:durableId="1225096315">
    <w:abstractNumId w:val="27"/>
  </w:num>
  <w:num w:numId="39" w16cid:durableId="1036274679">
    <w:abstractNumId w:val="26"/>
  </w:num>
  <w:num w:numId="40" w16cid:durableId="91698223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6DFC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7AC5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CE3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0FAB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64A401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765</Words>
  <Characters>4209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Renato Seguel</cp:lastModifiedBy>
  <cp:revision>43</cp:revision>
  <cp:lastPrinted>2019-12-16T20:10:00Z</cp:lastPrinted>
  <dcterms:created xsi:type="dcterms:W3CDTF">2021-12-31T12:50:00Z</dcterms:created>
  <dcterms:modified xsi:type="dcterms:W3CDTF">2026-09-21T01:43:00Z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