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spacing w:before="0" w:after="0" w:line="240" w:lineRule="auto"/>
        <w:jc w:val="center"/>
        <w:rPr>
          <w:rFonts w:ascii="仿宋" w:hAnsi="仿宋" w:eastAsia="仿宋"/>
          <w:color w:val="000000"/>
          <w:sz w:val="72"/>
          <w:szCs w:val="72"/>
        </w:rPr>
      </w:pPr>
      <w:r>
        <w:rPr>
          <w:rFonts w:ascii="微软雅黑" w:hAnsi="微软雅黑" w:eastAsia="微软雅黑"/>
          <w:color w:val="000000"/>
          <w:sz w:val="21"/>
          <w:szCs w:val="21"/>
        </w:rPr>
        <w:drawing>
          <wp:inline distT="0" distB="0" distL="0" distR="0">
            <wp:extent cx="2457450" cy="2457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457450" cy="2457450"/>
                    </a:xfrm>
                    <a:prstGeom prst="rect">
                      <a:avLst/>
                    </a:prstGeom>
                  </pic:spPr>
                </pic:pic>
              </a:graphicData>
            </a:graphic>
          </wp:inline>
        </w:drawing>
      </w:r>
    </w:p>
    <w:p>
      <w:pPr>
        <w:snapToGrid w:val="0"/>
        <w:spacing w:before="0" w:after="0" w:line="240" w:lineRule="auto"/>
        <w:jc w:val="center"/>
        <w:rPr>
          <w:rFonts w:ascii="仿宋" w:hAnsi="仿宋" w:eastAsia="仿宋"/>
          <w:color w:val="000000"/>
          <w:sz w:val="72"/>
          <w:szCs w:val="72"/>
        </w:rPr>
      </w:pPr>
    </w:p>
    <w:p>
      <w:pPr>
        <w:snapToGrid w:val="0"/>
        <w:spacing w:before="0" w:after="0" w:line="240" w:lineRule="auto"/>
        <w:jc w:val="center"/>
        <w:rPr>
          <w:rFonts w:ascii="仿宋" w:hAnsi="仿宋" w:eastAsia="仿宋"/>
          <w:b/>
          <w:bCs/>
          <w:color w:val="000000"/>
          <w:sz w:val="72"/>
          <w:szCs w:val="72"/>
        </w:rPr>
      </w:pPr>
      <w:r>
        <w:rPr>
          <w:rFonts w:ascii="仿宋" w:hAnsi="仿宋" w:eastAsia="仿宋"/>
          <w:b/>
          <w:bCs/>
          <w:color w:val="000000"/>
          <w:sz w:val="72"/>
          <w:szCs w:val="72"/>
        </w:rPr>
        <w:t>数据仓库大作业报告</w:t>
      </w:r>
    </w:p>
    <w:p>
      <w:pPr>
        <w:snapToGrid w:val="0"/>
        <w:spacing w:before="0" w:after="0" w:line="240" w:lineRule="auto"/>
        <w:jc w:val="both"/>
        <w:rPr>
          <w:rFonts w:ascii="宋体" w:hAnsi="宋体" w:eastAsia="宋体"/>
          <w:color w:val="000000"/>
          <w:sz w:val="30"/>
          <w:szCs w:val="30"/>
        </w:rPr>
      </w:pPr>
    </w:p>
    <w:p>
      <w:pPr>
        <w:snapToGrid w:val="0"/>
        <w:spacing w:before="0" w:after="0" w:line="600" w:lineRule="auto"/>
        <w:ind w:firstLineChars="198"/>
        <w:jc w:val="both"/>
        <w:rPr>
          <w:rFonts w:ascii="宋体" w:hAnsi="宋体" w:eastAsia="宋体"/>
          <w:color w:val="000000"/>
          <w:sz w:val="21"/>
          <w:szCs w:val="21"/>
        </w:rPr>
      </w:pPr>
      <w:r>
        <w:rPr>
          <w:rFonts w:ascii="宋体" w:hAnsi="宋体" w:eastAsia="宋体"/>
          <w:b/>
          <w:bCs/>
          <w:color w:val="000000"/>
          <w:sz w:val="30"/>
          <w:szCs w:val="30"/>
        </w:rPr>
        <w:t>课 程 名 称：</w:t>
      </w:r>
      <w:r>
        <w:rPr>
          <w:rFonts w:ascii="宋体" w:hAnsi="宋体" w:eastAsia="宋体"/>
          <w:color w:val="000000"/>
          <w:sz w:val="30"/>
          <w:szCs w:val="30"/>
          <w:u w:val="single"/>
        </w:rPr>
        <w:t xml:space="preserve">  </w:t>
      </w:r>
      <w:r>
        <w:rPr>
          <w:rFonts w:ascii="宋体" w:hAnsi="宋体" w:eastAsia="宋体"/>
          <w:b/>
          <w:bCs/>
          <w:color w:val="000000"/>
          <w:sz w:val="30"/>
          <w:szCs w:val="30"/>
          <w:u w:val="single"/>
        </w:rPr>
        <w:t xml:space="preserve"> </w:t>
      </w:r>
      <w:r>
        <w:rPr>
          <w:rFonts w:ascii="宋体" w:hAnsi="宋体" w:eastAsia="宋体"/>
          <w:color w:val="000000"/>
          <w:sz w:val="30"/>
          <w:szCs w:val="30"/>
          <w:u w:val="single"/>
        </w:rPr>
        <w:t xml:space="preserve">        数据仓库              </w:t>
      </w:r>
      <w:r>
        <w:rPr>
          <w:rFonts w:ascii="宋体" w:hAnsi="宋体" w:eastAsia="宋体"/>
          <w:color w:val="000000"/>
          <w:sz w:val="21"/>
          <w:szCs w:val="21"/>
          <w:u w:val="single"/>
        </w:rPr>
        <w:t xml:space="preserve">    </w:t>
      </w:r>
    </w:p>
    <w:p>
      <w:pPr>
        <w:snapToGrid w:val="0"/>
        <w:spacing w:before="0" w:after="0" w:line="600" w:lineRule="auto"/>
        <w:ind w:firstLineChars="198"/>
        <w:jc w:val="left"/>
        <w:rPr>
          <w:rFonts w:ascii="宋体" w:hAnsi="宋体" w:eastAsia="宋体"/>
          <w:color w:val="000000"/>
          <w:sz w:val="30"/>
          <w:szCs w:val="30"/>
        </w:rPr>
      </w:pPr>
      <w:r>
        <w:rPr>
          <w:rFonts w:ascii="宋体" w:hAnsi="宋体" w:eastAsia="宋体"/>
          <w:b/>
          <w:bCs/>
          <w:color w:val="000000"/>
          <w:sz w:val="30"/>
          <w:szCs w:val="30"/>
        </w:rPr>
        <w:t>作 业 题 目：</w:t>
      </w:r>
      <w:r>
        <w:rPr>
          <w:rFonts w:ascii="宋体" w:hAnsi="宋体" w:eastAsia="宋体"/>
          <w:color w:val="000000"/>
          <w:sz w:val="30"/>
          <w:szCs w:val="30"/>
          <w:u w:val="single"/>
        </w:rPr>
        <w:t xml:space="preserve">    新冠肺炎情况的国家影响因素      </w:t>
      </w:r>
    </w:p>
    <w:p>
      <w:pPr>
        <w:snapToGrid w:val="0"/>
        <w:spacing w:before="0" w:after="0" w:line="600" w:lineRule="auto"/>
        <w:ind w:firstLineChars="198"/>
        <w:jc w:val="both"/>
        <w:rPr>
          <w:rFonts w:hint="default" w:ascii="宋体" w:hAnsi="宋体" w:eastAsia="宋体"/>
          <w:color w:val="000000"/>
          <w:sz w:val="30"/>
          <w:szCs w:val="30"/>
          <w:u w:val="single"/>
          <w:lang w:val="en-US" w:eastAsia="zh-CN"/>
        </w:rPr>
      </w:pPr>
      <w:r>
        <w:rPr>
          <w:rFonts w:ascii="宋体" w:hAnsi="宋体" w:eastAsia="宋体"/>
          <w:b/>
          <w:bCs/>
          <w:color w:val="000000"/>
          <w:sz w:val="30"/>
          <w:szCs w:val="30"/>
        </w:rPr>
        <w:t>小 组 成 员：</w:t>
      </w:r>
      <w:r>
        <w:rPr>
          <w:rFonts w:ascii="宋体" w:hAnsi="宋体" w:eastAsia="宋体"/>
          <w:color w:val="000000"/>
          <w:sz w:val="30"/>
          <w:szCs w:val="30"/>
          <w:u w:val="single"/>
        </w:rPr>
        <w:t xml:space="preserve">   </w:t>
      </w:r>
      <w:r>
        <w:rPr>
          <w:rFonts w:hint="eastAsia" w:ascii="宋体" w:hAnsi="宋体" w:eastAsia="宋体"/>
          <w:color w:val="000000"/>
          <w:sz w:val="30"/>
          <w:szCs w:val="30"/>
          <w:u w:val="single"/>
          <w:lang w:val="en-US" w:eastAsia="zh-CN"/>
        </w:rPr>
        <w:t xml:space="preserve">24320182203172 陈俊任          </w:t>
      </w:r>
      <w:r>
        <w:rPr>
          <w:rFonts w:hint="eastAsia" w:ascii="宋体" w:hAnsi="宋体" w:eastAsia="宋体"/>
          <w:color w:val="000000"/>
          <w:sz w:val="30"/>
          <w:szCs w:val="30"/>
          <w:u w:val="single"/>
          <w:lang w:val="en-US" w:eastAsia="zh-CN"/>
        </w:rPr>
        <w:tab/>
      </w:r>
    </w:p>
    <w:p>
      <w:pPr>
        <w:snapToGrid w:val="0"/>
        <w:spacing w:before="0" w:after="0" w:line="600" w:lineRule="auto"/>
        <w:ind w:firstLineChars="198"/>
        <w:jc w:val="both"/>
        <w:rPr>
          <w:rFonts w:hint="default" w:ascii="宋体" w:hAnsi="宋体" w:eastAsia="宋体"/>
          <w:color w:val="000000"/>
          <w:sz w:val="30"/>
          <w:szCs w:val="30"/>
          <w:u w:val="single"/>
          <w:lang w:val="en-US" w:eastAsia="zh-CN"/>
        </w:rPr>
      </w:pPr>
      <w:r>
        <w:rPr>
          <w:rFonts w:ascii="宋体" w:hAnsi="宋体" w:eastAsia="宋体"/>
          <w:color w:val="000000"/>
          <w:sz w:val="30"/>
          <w:szCs w:val="30"/>
          <w:u w:val="none"/>
        </w:rPr>
        <w:t xml:space="preserve">             </w:t>
      </w:r>
      <w:r>
        <w:rPr>
          <w:rFonts w:ascii="宋体" w:hAnsi="宋体" w:eastAsia="宋体"/>
          <w:color w:val="000000"/>
          <w:sz w:val="30"/>
          <w:szCs w:val="30"/>
          <w:u w:val="single"/>
        </w:rPr>
        <w:t xml:space="preserve">   24320182203200</w:t>
      </w:r>
      <w:r>
        <w:rPr>
          <w:rFonts w:ascii="宋体" w:hAnsi="宋体" w:eastAsia="宋体"/>
          <w:color w:val="000000"/>
          <w:sz w:val="30"/>
          <w:szCs w:val="30"/>
          <w:u w:val="single"/>
        </w:rPr>
        <w:t xml:space="preserve"> </w:t>
      </w:r>
      <w:r>
        <w:rPr>
          <w:rFonts w:hint="eastAsia" w:ascii="宋体" w:hAnsi="宋体" w:eastAsia="宋体"/>
          <w:color w:val="000000"/>
          <w:sz w:val="30"/>
          <w:szCs w:val="30"/>
          <w:u w:val="single"/>
          <w:lang w:val="en-US" w:eastAsia="zh-CN"/>
        </w:rPr>
        <w:t>胡先宇</w:t>
      </w:r>
      <w:r>
        <w:rPr>
          <w:rFonts w:ascii="宋体" w:hAnsi="宋体" w:eastAsia="宋体"/>
          <w:color w:val="000000"/>
          <w:sz w:val="30"/>
          <w:szCs w:val="30"/>
          <w:u w:val="single"/>
        </w:rPr>
        <w:t xml:space="preserve">            </w:t>
      </w:r>
    </w:p>
    <w:p>
      <w:pPr>
        <w:snapToGrid w:val="0"/>
        <w:spacing w:before="0" w:after="0" w:line="600" w:lineRule="auto"/>
        <w:ind w:firstLineChars="198"/>
        <w:jc w:val="both"/>
        <w:rPr>
          <w:rFonts w:hint="default" w:ascii="宋体" w:hAnsi="宋体" w:eastAsia="宋体"/>
          <w:color w:val="000000"/>
          <w:sz w:val="30"/>
          <w:szCs w:val="30"/>
          <w:u w:val="single"/>
          <w:lang w:val="en-US" w:eastAsia="zh-CN"/>
        </w:rPr>
      </w:pPr>
      <w:r>
        <w:rPr>
          <w:rFonts w:hint="eastAsia" w:ascii="宋体" w:hAnsi="宋体" w:eastAsia="宋体"/>
          <w:color w:val="000000"/>
          <w:sz w:val="30"/>
          <w:szCs w:val="30"/>
          <w:u w:val="none"/>
          <w:lang w:val="en-US" w:eastAsia="zh-CN"/>
        </w:rPr>
        <w:t xml:space="preserve"> </w:t>
      </w:r>
      <w:r>
        <w:rPr>
          <w:rFonts w:hint="eastAsia" w:ascii="宋体" w:hAnsi="宋体" w:eastAsia="宋体"/>
          <w:color w:val="000000"/>
          <w:sz w:val="30"/>
          <w:szCs w:val="30"/>
          <w:u w:val="none"/>
          <w:lang w:val="en-US" w:eastAsia="zh-CN"/>
        </w:rPr>
        <w:tab/>
        <w:t/>
      </w:r>
      <w:r>
        <w:rPr>
          <w:rFonts w:hint="eastAsia" w:ascii="宋体" w:hAnsi="宋体" w:eastAsia="宋体"/>
          <w:color w:val="000000"/>
          <w:sz w:val="30"/>
          <w:szCs w:val="30"/>
          <w:u w:val="none"/>
          <w:lang w:val="en-US" w:eastAsia="zh-CN"/>
        </w:rPr>
        <w:tab/>
        <w:t/>
      </w:r>
      <w:r>
        <w:rPr>
          <w:rFonts w:hint="eastAsia" w:ascii="宋体" w:hAnsi="宋体" w:eastAsia="宋体"/>
          <w:color w:val="000000"/>
          <w:sz w:val="30"/>
          <w:szCs w:val="30"/>
          <w:u w:val="none"/>
          <w:lang w:val="en-US" w:eastAsia="zh-CN"/>
        </w:rPr>
        <w:tab/>
        <w:t/>
      </w:r>
      <w:r>
        <w:rPr>
          <w:rFonts w:hint="eastAsia" w:ascii="宋体" w:hAnsi="宋体" w:eastAsia="宋体"/>
          <w:color w:val="000000"/>
          <w:sz w:val="30"/>
          <w:szCs w:val="30"/>
          <w:u w:val="none"/>
          <w:lang w:val="en-US" w:eastAsia="zh-CN"/>
        </w:rPr>
        <w:tab/>
        <w:t/>
      </w:r>
      <w:r>
        <w:rPr>
          <w:rFonts w:hint="eastAsia" w:ascii="宋体" w:hAnsi="宋体" w:eastAsia="宋体"/>
          <w:color w:val="000000"/>
          <w:sz w:val="30"/>
          <w:szCs w:val="30"/>
          <w:u w:val="none"/>
          <w:lang w:val="en-US" w:eastAsia="zh-CN"/>
        </w:rPr>
        <w:tab/>
      </w:r>
      <w:r>
        <w:rPr>
          <w:rFonts w:hint="eastAsia" w:ascii="宋体" w:hAnsi="宋体" w:eastAsia="宋体"/>
          <w:color w:val="000000"/>
          <w:sz w:val="30"/>
          <w:szCs w:val="30"/>
          <w:u w:val="single"/>
          <w:lang w:val="en-US" w:eastAsia="zh-CN"/>
        </w:rPr>
        <w:tab/>
        <w:t>24320182203268 宋彦</w:t>
      </w:r>
      <w:r>
        <w:rPr>
          <w:rFonts w:hint="eastAsia" w:ascii="宋体" w:hAnsi="宋体" w:eastAsia="宋体"/>
          <w:color w:val="000000"/>
          <w:sz w:val="30"/>
          <w:szCs w:val="30"/>
          <w:u w:val="single"/>
          <w:lang w:val="en-US" w:eastAsia="zh-CN"/>
        </w:rPr>
        <w:tab/>
        <w:t/>
      </w:r>
      <w:r>
        <w:rPr>
          <w:rFonts w:hint="eastAsia" w:ascii="宋体" w:hAnsi="宋体" w:eastAsia="宋体"/>
          <w:color w:val="000000"/>
          <w:sz w:val="30"/>
          <w:szCs w:val="30"/>
          <w:u w:val="single"/>
          <w:lang w:val="en-US" w:eastAsia="zh-CN"/>
        </w:rPr>
        <w:tab/>
        <w:t/>
      </w:r>
      <w:r>
        <w:rPr>
          <w:rFonts w:hint="eastAsia" w:ascii="宋体" w:hAnsi="宋体" w:eastAsia="宋体"/>
          <w:color w:val="000000"/>
          <w:sz w:val="30"/>
          <w:szCs w:val="30"/>
          <w:u w:val="single"/>
          <w:lang w:val="en-US" w:eastAsia="zh-CN"/>
        </w:rPr>
        <w:tab/>
        <w:t/>
      </w:r>
      <w:r>
        <w:rPr>
          <w:rFonts w:hint="eastAsia" w:ascii="宋体" w:hAnsi="宋体" w:eastAsia="宋体"/>
          <w:color w:val="000000"/>
          <w:sz w:val="30"/>
          <w:szCs w:val="30"/>
          <w:u w:val="single"/>
          <w:lang w:val="en-US" w:eastAsia="zh-CN"/>
        </w:rPr>
        <w:tab/>
        <w:t/>
      </w:r>
      <w:r>
        <w:rPr>
          <w:rFonts w:hint="eastAsia" w:ascii="宋体" w:hAnsi="宋体" w:eastAsia="宋体"/>
          <w:color w:val="000000"/>
          <w:sz w:val="30"/>
          <w:szCs w:val="30"/>
          <w:u w:val="single"/>
          <w:lang w:val="en-US" w:eastAsia="zh-CN"/>
        </w:rPr>
        <w:tab/>
      </w:r>
    </w:p>
    <w:p>
      <w:pPr>
        <w:snapToGrid w:val="0"/>
        <w:spacing w:before="0" w:after="0" w:line="600" w:lineRule="auto"/>
        <w:ind w:firstLine="420" w:firstLineChars="0"/>
        <w:jc w:val="both"/>
        <w:rPr>
          <w:rFonts w:hint="default" w:ascii="宋体" w:hAnsi="宋体" w:eastAsia="宋体"/>
          <w:color w:val="000000"/>
          <w:sz w:val="30"/>
          <w:szCs w:val="30"/>
          <w:u w:val="single"/>
          <w:lang w:val="en-US" w:eastAsia="zh-CN"/>
        </w:rPr>
      </w:pPr>
      <w:r>
        <w:rPr>
          <w:rFonts w:hint="eastAsia" w:ascii="宋体" w:hAnsi="宋体" w:eastAsia="宋体"/>
          <w:color w:val="000000"/>
          <w:sz w:val="30"/>
          <w:szCs w:val="30"/>
          <w:u w:val="none"/>
          <w:lang w:val="en-US" w:eastAsia="zh-CN"/>
        </w:rPr>
        <w:t xml:space="preserve">              </w:t>
      </w:r>
      <w:r>
        <w:rPr>
          <w:rFonts w:hint="eastAsia" w:ascii="宋体" w:hAnsi="宋体" w:eastAsia="宋体"/>
          <w:color w:val="000000"/>
          <w:sz w:val="30"/>
          <w:szCs w:val="30"/>
          <w:u w:val="single"/>
          <w:lang w:val="en-US" w:eastAsia="zh-CN"/>
        </w:rPr>
        <w:t xml:space="preserve">  24320182203189 冯泊翔</w:t>
      </w:r>
      <w:r>
        <w:rPr>
          <w:rFonts w:hint="eastAsia" w:ascii="宋体" w:hAnsi="宋体" w:eastAsia="宋体"/>
          <w:color w:val="000000"/>
          <w:sz w:val="30"/>
          <w:szCs w:val="30"/>
          <w:u w:val="single"/>
          <w:lang w:val="en-US" w:eastAsia="zh-CN"/>
        </w:rPr>
        <w:t xml:space="preserve">           </w:t>
      </w:r>
      <w:r>
        <w:rPr>
          <w:rFonts w:hint="eastAsia" w:ascii="宋体" w:hAnsi="宋体" w:eastAsia="宋体"/>
          <w:color w:val="000000"/>
          <w:sz w:val="30"/>
          <w:szCs w:val="30"/>
          <w:u w:val="single"/>
          <w:lang w:val="en-US" w:eastAsia="zh-CN"/>
        </w:rPr>
        <w:tab/>
      </w:r>
    </w:p>
    <w:p>
      <w:pPr>
        <w:snapToGrid w:val="0"/>
        <w:spacing w:before="0" w:after="0" w:line="600" w:lineRule="auto"/>
        <w:ind w:firstLineChars="198"/>
        <w:jc w:val="both"/>
        <w:rPr>
          <w:rFonts w:ascii="宋体" w:hAnsi="宋体" w:eastAsia="宋体"/>
          <w:color w:val="000000"/>
          <w:sz w:val="30"/>
          <w:szCs w:val="30"/>
        </w:rPr>
      </w:pPr>
      <w:r>
        <w:rPr>
          <w:rFonts w:ascii="宋体" w:hAnsi="宋体" w:eastAsia="宋体"/>
          <w:b/>
          <w:bCs/>
          <w:color w:val="000000"/>
          <w:sz w:val="30"/>
          <w:szCs w:val="30"/>
        </w:rPr>
        <w:t>指 导 教 师：</w:t>
      </w:r>
      <w:r>
        <w:rPr>
          <w:rFonts w:ascii="宋体" w:hAnsi="宋体" w:eastAsia="宋体"/>
          <w:color w:val="000000"/>
          <w:sz w:val="30"/>
          <w:szCs w:val="30"/>
          <w:u w:val="single"/>
        </w:rPr>
        <w:t xml:space="preserve">           王 鸿 吉  </w:t>
      </w:r>
      <w:r>
        <w:rPr>
          <w:rFonts w:ascii="宋体" w:hAnsi="宋体" w:eastAsia="宋体"/>
          <w:b/>
          <w:bCs/>
          <w:color w:val="000000"/>
          <w:sz w:val="30"/>
          <w:szCs w:val="30"/>
          <w:u w:val="single"/>
        </w:rPr>
        <w:t xml:space="preserve">      </w:t>
      </w:r>
      <w:r>
        <w:rPr>
          <w:rFonts w:ascii="宋体" w:hAnsi="宋体" w:eastAsia="宋体"/>
          <w:color w:val="000000"/>
          <w:sz w:val="30"/>
          <w:szCs w:val="30"/>
          <w:u w:val="single"/>
        </w:rPr>
        <w:t xml:space="preserve">         </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jc w:val="left"/>
        <w:rPr>
          <w:rFonts w:ascii="宋体" w:hAnsi="宋体" w:eastAsia="宋体"/>
          <w:color w:val="000000"/>
          <w:sz w:val="21"/>
          <w:szCs w:val="21"/>
        </w:rPr>
      </w:pP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p>
    <w:sdt>
      <w:sdtPr>
        <w:rPr>
          <w:rFonts w:ascii="宋体" w:hAnsi="宋体" w:eastAsia="宋体" w:cstheme="minorBidi"/>
          <w:kern w:val="2"/>
          <w:sz w:val="21"/>
          <w:szCs w:val="22"/>
          <w:lang w:val="en-US" w:eastAsia="zh-CN" w:bidi="ar-SA"/>
        </w:rPr>
        <w:id w:val="147468694"/>
        <w15:color w:val="DBDBDB"/>
        <w:docPartObj>
          <w:docPartGallery w:val="Table of Contents"/>
          <w:docPartUnique/>
        </w:docPartObj>
      </w:sdtPr>
      <w:sdtEndPr>
        <w:rPr>
          <w:rFonts w:ascii="微软雅黑" w:hAnsi="微软雅黑" w:eastAsia="微软雅黑" w:cstheme="minorBidi"/>
          <w:color w:val="000000"/>
          <w:kern w:val="2"/>
          <w:sz w:val="21"/>
          <w:szCs w:val="21"/>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8306"/>
            </w:tabs>
          </w:pPr>
          <w:r>
            <w:rPr>
              <w:rFonts w:ascii="微软雅黑" w:hAnsi="微软雅黑" w:eastAsia="微软雅黑"/>
              <w:color w:val="000000"/>
              <w:sz w:val="21"/>
              <w:szCs w:val="21"/>
            </w:rPr>
            <w:fldChar w:fldCharType="begin"/>
          </w:r>
          <w:r>
            <w:rPr>
              <w:rFonts w:ascii="微软雅黑" w:hAnsi="微软雅黑" w:eastAsia="微软雅黑"/>
              <w:color w:val="000000"/>
              <w:sz w:val="21"/>
              <w:szCs w:val="21"/>
            </w:rPr>
            <w:instrText xml:space="preserve">TOC \o "1-3" \h \u </w:instrText>
          </w:r>
          <w:r>
            <w:rPr>
              <w:rFonts w:ascii="微软雅黑" w:hAnsi="微软雅黑" w:eastAsia="微软雅黑"/>
              <w:color w:val="000000"/>
              <w:sz w:val="21"/>
              <w:szCs w:val="21"/>
            </w:rPr>
            <w:fldChar w:fldCharType="separate"/>
          </w:r>
          <w:r>
            <w:rPr>
              <w:rFonts w:ascii="微软雅黑" w:hAnsi="微软雅黑" w:eastAsia="微软雅黑"/>
              <w:color w:val="000000"/>
              <w:szCs w:val="21"/>
            </w:rPr>
            <w:fldChar w:fldCharType="begin"/>
          </w:r>
          <w:r>
            <w:rPr>
              <w:rFonts w:ascii="微软雅黑" w:hAnsi="微软雅黑" w:eastAsia="微软雅黑"/>
              <w:szCs w:val="21"/>
            </w:rPr>
            <w:instrText xml:space="preserve"> HYPERLINK \l _Toc2804 </w:instrText>
          </w:r>
          <w:r>
            <w:rPr>
              <w:rFonts w:ascii="微软雅黑" w:hAnsi="微软雅黑" w:eastAsia="微软雅黑"/>
              <w:szCs w:val="21"/>
            </w:rPr>
            <w:fldChar w:fldCharType="separate"/>
          </w:r>
          <w:r>
            <w:rPr>
              <w:rFonts w:hint="default" w:ascii="宋体" w:hAnsi="宋体" w:eastAsia="宋体"/>
              <w:bCs/>
              <w:szCs w:val="44"/>
            </w:rPr>
            <w:t xml:space="preserve">一、 </w:t>
          </w:r>
          <w:r>
            <w:rPr>
              <w:rFonts w:ascii="宋体" w:hAnsi="宋体" w:eastAsia="宋体"/>
              <w:bCs/>
              <w:szCs w:val="44"/>
            </w:rPr>
            <w:t>背景和需求分析</w:t>
          </w:r>
          <w:r>
            <w:tab/>
          </w:r>
          <w:r>
            <w:fldChar w:fldCharType="begin"/>
          </w:r>
          <w:r>
            <w:instrText xml:space="preserve"> PAGEREF _Toc2804 </w:instrText>
          </w:r>
          <w:r>
            <w:fldChar w:fldCharType="separate"/>
          </w:r>
          <w:r>
            <w:t>3</w:t>
          </w:r>
          <w:r>
            <w:fldChar w:fldCharType="end"/>
          </w:r>
          <w:r>
            <w:rPr>
              <w:rFonts w:ascii="微软雅黑" w:hAnsi="微软雅黑" w:eastAsia="微软雅黑"/>
              <w:color w:val="000000"/>
              <w:szCs w:val="21"/>
            </w:rPr>
            <w:fldChar w:fldCharType="end"/>
          </w:r>
        </w:p>
        <w:p>
          <w:pPr>
            <w:pStyle w:val="8"/>
            <w:tabs>
              <w:tab w:val="right" w:leader="dot" w:pos="8306"/>
            </w:tabs>
          </w:pPr>
          <w:r>
            <w:rPr>
              <w:rFonts w:ascii="微软雅黑" w:hAnsi="微软雅黑" w:eastAsia="微软雅黑"/>
              <w:color w:val="000000"/>
              <w:szCs w:val="21"/>
            </w:rPr>
            <w:fldChar w:fldCharType="begin"/>
          </w:r>
          <w:r>
            <w:rPr>
              <w:rFonts w:ascii="微软雅黑" w:hAnsi="微软雅黑" w:eastAsia="微软雅黑"/>
              <w:szCs w:val="21"/>
            </w:rPr>
            <w:instrText xml:space="preserve"> HYPERLINK \l _Toc24677 </w:instrText>
          </w:r>
          <w:r>
            <w:rPr>
              <w:rFonts w:ascii="微软雅黑" w:hAnsi="微软雅黑" w:eastAsia="微软雅黑"/>
              <w:szCs w:val="21"/>
            </w:rPr>
            <w:fldChar w:fldCharType="separate"/>
          </w:r>
          <w:r>
            <w:rPr>
              <w:rFonts w:hint="default" w:ascii="宋体" w:hAnsi="宋体" w:eastAsia="宋体"/>
              <w:bCs/>
              <w:szCs w:val="44"/>
            </w:rPr>
            <w:t xml:space="preserve">二、 </w:t>
          </w:r>
          <w:r>
            <w:rPr>
              <w:rFonts w:ascii="宋体" w:hAnsi="宋体" w:eastAsia="宋体"/>
              <w:bCs/>
              <w:szCs w:val="44"/>
            </w:rPr>
            <w:t>需求分析及逻辑设计</w:t>
          </w:r>
          <w:r>
            <w:tab/>
          </w:r>
          <w:r>
            <w:fldChar w:fldCharType="begin"/>
          </w:r>
          <w:r>
            <w:instrText xml:space="preserve"> PAGEREF _Toc24677 </w:instrText>
          </w:r>
          <w:r>
            <w:fldChar w:fldCharType="separate"/>
          </w:r>
          <w:r>
            <w:t>4</w:t>
          </w:r>
          <w:r>
            <w:fldChar w:fldCharType="end"/>
          </w:r>
          <w:r>
            <w:rPr>
              <w:rFonts w:ascii="微软雅黑" w:hAnsi="微软雅黑" w:eastAsia="微软雅黑"/>
              <w:color w:val="000000"/>
              <w:szCs w:val="21"/>
            </w:rPr>
            <w:fldChar w:fldCharType="end"/>
          </w:r>
        </w:p>
        <w:p>
          <w:pPr>
            <w:pStyle w:val="9"/>
            <w:tabs>
              <w:tab w:val="right" w:leader="dot" w:pos="8306"/>
            </w:tabs>
          </w:pPr>
          <w:r>
            <w:rPr>
              <w:rFonts w:ascii="微软雅黑" w:hAnsi="微软雅黑" w:eastAsia="微软雅黑"/>
              <w:color w:val="000000"/>
              <w:szCs w:val="21"/>
            </w:rPr>
            <w:fldChar w:fldCharType="begin"/>
          </w:r>
          <w:r>
            <w:rPr>
              <w:rFonts w:ascii="微软雅黑" w:hAnsi="微软雅黑" w:eastAsia="微软雅黑"/>
              <w:szCs w:val="21"/>
            </w:rPr>
            <w:instrText xml:space="preserve"> HYPERLINK \l _Toc13781 </w:instrText>
          </w:r>
          <w:r>
            <w:rPr>
              <w:rFonts w:ascii="微软雅黑" w:hAnsi="微软雅黑" w:eastAsia="微软雅黑"/>
              <w:szCs w:val="21"/>
            </w:rPr>
            <w:fldChar w:fldCharType="separate"/>
          </w:r>
          <w:r>
            <w:rPr>
              <w:rFonts w:hint="default" w:ascii="宋体" w:hAnsi="宋体" w:eastAsia="宋体"/>
              <w:bCs/>
              <w:szCs w:val="32"/>
            </w:rPr>
            <w:t xml:space="preserve">1. </w:t>
          </w:r>
          <w:r>
            <w:rPr>
              <w:rFonts w:ascii="宋体" w:hAnsi="宋体" w:eastAsia="宋体"/>
              <w:bCs/>
              <w:szCs w:val="32"/>
            </w:rPr>
            <w:t>总体设计</w:t>
          </w:r>
          <w:r>
            <w:tab/>
          </w:r>
          <w:r>
            <w:fldChar w:fldCharType="begin"/>
          </w:r>
          <w:r>
            <w:instrText xml:space="preserve"> PAGEREF _Toc13781 </w:instrText>
          </w:r>
          <w:r>
            <w:fldChar w:fldCharType="separate"/>
          </w:r>
          <w:r>
            <w:t>4</w:t>
          </w:r>
          <w:r>
            <w:fldChar w:fldCharType="end"/>
          </w:r>
          <w:r>
            <w:rPr>
              <w:rFonts w:ascii="微软雅黑" w:hAnsi="微软雅黑" w:eastAsia="微软雅黑"/>
              <w:color w:val="000000"/>
              <w:szCs w:val="21"/>
            </w:rPr>
            <w:fldChar w:fldCharType="end"/>
          </w:r>
        </w:p>
        <w:p>
          <w:pPr>
            <w:pStyle w:val="9"/>
            <w:tabs>
              <w:tab w:val="right" w:leader="dot" w:pos="8306"/>
            </w:tabs>
          </w:pPr>
          <w:r>
            <w:rPr>
              <w:rFonts w:ascii="微软雅黑" w:hAnsi="微软雅黑" w:eastAsia="微软雅黑"/>
              <w:color w:val="000000"/>
              <w:szCs w:val="21"/>
            </w:rPr>
            <w:fldChar w:fldCharType="begin"/>
          </w:r>
          <w:r>
            <w:rPr>
              <w:rFonts w:ascii="微软雅黑" w:hAnsi="微软雅黑" w:eastAsia="微软雅黑"/>
              <w:szCs w:val="21"/>
            </w:rPr>
            <w:instrText xml:space="preserve"> HYPERLINK \l _Toc12134 </w:instrText>
          </w:r>
          <w:r>
            <w:rPr>
              <w:rFonts w:ascii="微软雅黑" w:hAnsi="微软雅黑" w:eastAsia="微软雅黑"/>
              <w:szCs w:val="21"/>
            </w:rPr>
            <w:fldChar w:fldCharType="separate"/>
          </w:r>
          <w:r>
            <w:rPr>
              <w:rFonts w:hint="default" w:ascii="宋体" w:hAnsi="宋体" w:eastAsia="宋体"/>
              <w:bCs/>
              <w:szCs w:val="32"/>
            </w:rPr>
            <w:t xml:space="preserve">2. </w:t>
          </w:r>
          <w:r>
            <w:rPr>
              <w:rFonts w:ascii="宋体" w:hAnsi="宋体" w:eastAsia="宋体"/>
              <w:bCs/>
              <w:szCs w:val="32"/>
            </w:rPr>
            <w:t>分析主题域</w:t>
          </w:r>
          <w:r>
            <w:tab/>
          </w:r>
          <w:r>
            <w:fldChar w:fldCharType="begin"/>
          </w:r>
          <w:r>
            <w:instrText xml:space="preserve"> PAGEREF _Toc12134 </w:instrText>
          </w:r>
          <w:r>
            <w:fldChar w:fldCharType="separate"/>
          </w:r>
          <w:r>
            <w:t>7</w:t>
          </w:r>
          <w:r>
            <w:fldChar w:fldCharType="end"/>
          </w:r>
          <w:r>
            <w:rPr>
              <w:rFonts w:ascii="微软雅黑" w:hAnsi="微软雅黑" w:eastAsia="微软雅黑"/>
              <w:color w:val="000000"/>
              <w:szCs w:val="21"/>
            </w:rPr>
            <w:fldChar w:fldCharType="end"/>
          </w:r>
        </w:p>
        <w:p>
          <w:pPr>
            <w:pStyle w:val="9"/>
            <w:tabs>
              <w:tab w:val="right" w:leader="dot" w:pos="8306"/>
            </w:tabs>
          </w:pPr>
          <w:r>
            <w:rPr>
              <w:rFonts w:ascii="微软雅黑" w:hAnsi="微软雅黑" w:eastAsia="微软雅黑"/>
              <w:color w:val="000000"/>
              <w:szCs w:val="21"/>
            </w:rPr>
            <w:fldChar w:fldCharType="begin"/>
          </w:r>
          <w:r>
            <w:rPr>
              <w:rFonts w:ascii="微软雅黑" w:hAnsi="微软雅黑" w:eastAsia="微软雅黑"/>
              <w:szCs w:val="21"/>
            </w:rPr>
            <w:instrText xml:space="preserve"> HYPERLINK \l _Toc9089 </w:instrText>
          </w:r>
          <w:r>
            <w:rPr>
              <w:rFonts w:ascii="微软雅黑" w:hAnsi="微软雅黑" w:eastAsia="微软雅黑"/>
              <w:szCs w:val="21"/>
            </w:rPr>
            <w:fldChar w:fldCharType="separate"/>
          </w:r>
          <w:r>
            <w:rPr>
              <w:rFonts w:hint="default" w:ascii="宋体" w:hAnsi="宋体" w:eastAsia="宋体"/>
              <w:bCs/>
              <w:szCs w:val="32"/>
            </w:rPr>
            <w:t xml:space="preserve">3. </w:t>
          </w:r>
          <w:r>
            <w:rPr>
              <w:rFonts w:ascii="宋体" w:hAnsi="宋体" w:eastAsia="宋体"/>
              <w:bCs/>
              <w:szCs w:val="32"/>
            </w:rPr>
            <w:t>维度划分</w:t>
          </w:r>
          <w:r>
            <w:tab/>
          </w:r>
          <w:r>
            <w:fldChar w:fldCharType="begin"/>
          </w:r>
          <w:r>
            <w:instrText xml:space="preserve"> PAGEREF _Toc9089 </w:instrText>
          </w:r>
          <w:r>
            <w:fldChar w:fldCharType="separate"/>
          </w:r>
          <w:r>
            <w:t>8</w:t>
          </w:r>
          <w:r>
            <w:fldChar w:fldCharType="end"/>
          </w:r>
          <w:r>
            <w:rPr>
              <w:rFonts w:ascii="微软雅黑" w:hAnsi="微软雅黑" w:eastAsia="微软雅黑"/>
              <w:color w:val="000000"/>
              <w:szCs w:val="21"/>
            </w:rPr>
            <w:fldChar w:fldCharType="end"/>
          </w:r>
        </w:p>
        <w:p>
          <w:pPr>
            <w:pStyle w:val="5"/>
            <w:tabs>
              <w:tab w:val="right" w:leader="dot" w:pos="8306"/>
            </w:tabs>
          </w:pPr>
          <w:r>
            <w:rPr>
              <w:rFonts w:ascii="微软雅黑" w:hAnsi="微软雅黑" w:eastAsia="微软雅黑"/>
              <w:color w:val="000000"/>
              <w:szCs w:val="21"/>
            </w:rPr>
            <w:fldChar w:fldCharType="begin"/>
          </w:r>
          <w:r>
            <w:rPr>
              <w:rFonts w:ascii="微软雅黑" w:hAnsi="微软雅黑" w:eastAsia="微软雅黑"/>
              <w:szCs w:val="21"/>
            </w:rPr>
            <w:instrText xml:space="preserve"> HYPERLINK \l _Toc31098 </w:instrText>
          </w:r>
          <w:r>
            <w:rPr>
              <w:rFonts w:ascii="微软雅黑" w:hAnsi="微软雅黑" w:eastAsia="微软雅黑"/>
              <w:szCs w:val="21"/>
            </w:rPr>
            <w:fldChar w:fldCharType="separate"/>
          </w:r>
          <w:r>
            <w:rPr>
              <w:rFonts w:ascii="宋体" w:hAnsi="宋体" w:eastAsia="宋体"/>
              <w:bCs/>
              <w:szCs w:val="32"/>
            </w:rPr>
            <w:t>（1） 经济水平维</w:t>
          </w:r>
          <w:r>
            <w:tab/>
          </w:r>
          <w:r>
            <w:fldChar w:fldCharType="begin"/>
          </w:r>
          <w:r>
            <w:instrText xml:space="preserve"> PAGEREF _Toc31098 </w:instrText>
          </w:r>
          <w:r>
            <w:fldChar w:fldCharType="separate"/>
          </w:r>
          <w:r>
            <w:t>8</w:t>
          </w:r>
          <w:r>
            <w:fldChar w:fldCharType="end"/>
          </w:r>
          <w:r>
            <w:rPr>
              <w:rFonts w:ascii="微软雅黑" w:hAnsi="微软雅黑" w:eastAsia="微软雅黑"/>
              <w:color w:val="000000"/>
              <w:szCs w:val="21"/>
            </w:rPr>
            <w:fldChar w:fldCharType="end"/>
          </w:r>
        </w:p>
        <w:p>
          <w:pPr>
            <w:pStyle w:val="5"/>
            <w:tabs>
              <w:tab w:val="right" w:leader="dot" w:pos="8306"/>
            </w:tabs>
          </w:pPr>
          <w:r>
            <w:rPr>
              <w:rFonts w:ascii="微软雅黑" w:hAnsi="微软雅黑" w:eastAsia="微软雅黑"/>
              <w:color w:val="000000"/>
              <w:szCs w:val="21"/>
            </w:rPr>
            <w:fldChar w:fldCharType="begin"/>
          </w:r>
          <w:r>
            <w:rPr>
              <w:rFonts w:ascii="微软雅黑" w:hAnsi="微软雅黑" w:eastAsia="微软雅黑"/>
              <w:szCs w:val="21"/>
            </w:rPr>
            <w:instrText xml:space="preserve"> HYPERLINK \l _Toc8870 </w:instrText>
          </w:r>
          <w:r>
            <w:rPr>
              <w:rFonts w:ascii="微软雅黑" w:hAnsi="微软雅黑" w:eastAsia="微软雅黑"/>
              <w:szCs w:val="21"/>
            </w:rPr>
            <w:fldChar w:fldCharType="separate"/>
          </w:r>
          <w:r>
            <w:rPr>
              <w:rFonts w:ascii="宋体" w:hAnsi="宋体" w:eastAsia="宋体"/>
              <w:bCs/>
              <w:szCs w:val="32"/>
            </w:rPr>
            <w:t>（2）医疗水平维</w:t>
          </w:r>
          <w:r>
            <w:tab/>
          </w:r>
          <w:r>
            <w:fldChar w:fldCharType="begin"/>
          </w:r>
          <w:r>
            <w:instrText xml:space="preserve"> PAGEREF _Toc8870 </w:instrText>
          </w:r>
          <w:r>
            <w:fldChar w:fldCharType="separate"/>
          </w:r>
          <w:r>
            <w:t>9</w:t>
          </w:r>
          <w:r>
            <w:fldChar w:fldCharType="end"/>
          </w:r>
          <w:r>
            <w:rPr>
              <w:rFonts w:ascii="微软雅黑" w:hAnsi="微软雅黑" w:eastAsia="微软雅黑"/>
              <w:color w:val="000000"/>
              <w:szCs w:val="21"/>
            </w:rPr>
            <w:fldChar w:fldCharType="end"/>
          </w:r>
        </w:p>
        <w:p>
          <w:pPr>
            <w:pStyle w:val="5"/>
            <w:tabs>
              <w:tab w:val="right" w:leader="dot" w:pos="8306"/>
            </w:tabs>
          </w:pPr>
          <w:r>
            <w:rPr>
              <w:rFonts w:ascii="微软雅黑" w:hAnsi="微软雅黑" w:eastAsia="微软雅黑"/>
              <w:color w:val="000000"/>
              <w:szCs w:val="21"/>
            </w:rPr>
            <w:fldChar w:fldCharType="begin"/>
          </w:r>
          <w:r>
            <w:rPr>
              <w:rFonts w:ascii="微软雅黑" w:hAnsi="微软雅黑" w:eastAsia="微软雅黑"/>
              <w:szCs w:val="21"/>
            </w:rPr>
            <w:instrText xml:space="preserve"> HYPERLINK \l _Toc8199 </w:instrText>
          </w:r>
          <w:r>
            <w:rPr>
              <w:rFonts w:ascii="微软雅黑" w:hAnsi="微软雅黑" w:eastAsia="微软雅黑"/>
              <w:szCs w:val="21"/>
            </w:rPr>
            <w:fldChar w:fldCharType="separate"/>
          </w:r>
          <w:r>
            <w:rPr>
              <w:rFonts w:ascii="宋体" w:hAnsi="宋体" w:eastAsia="宋体"/>
              <w:bCs/>
              <w:szCs w:val="32"/>
            </w:rPr>
            <w:t>（3）检测水平维</w:t>
          </w:r>
          <w:r>
            <w:tab/>
          </w:r>
          <w:r>
            <w:fldChar w:fldCharType="begin"/>
          </w:r>
          <w:r>
            <w:instrText xml:space="preserve"> PAGEREF _Toc8199 </w:instrText>
          </w:r>
          <w:r>
            <w:fldChar w:fldCharType="separate"/>
          </w:r>
          <w:r>
            <w:t>10</w:t>
          </w:r>
          <w:r>
            <w:fldChar w:fldCharType="end"/>
          </w:r>
          <w:r>
            <w:rPr>
              <w:rFonts w:ascii="微软雅黑" w:hAnsi="微软雅黑" w:eastAsia="微软雅黑"/>
              <w:color w:val="000000"/>
              <w:szCs w:val="21"/>
            </w:rPr>
            <w:fldChar w:fldCharType="end"/>
          </w:r>
        </w:p>
        <w:p>
          <w:pPr>
            <w:pStyle w:val="5"/>
            <w:tabs>
              <w:tab w:val="right" w:leader="dot" w:pos="8306"/>
            </w:tabs>
          </w:pPr>
          <w:r>
            <w:rPr>
              <w:rFonts w:ascii="微软雅黑" w:hAnsi="微软雅黑" w:eastAsia="微软雅黑"/>
              <w:color w:val="000000"/>
              <w:szCs w:val="21"/>
            </w:rPr>
            <w:fldChar w:fldCharType="begin"/>
          </w:r>
          <w:r>
            <w:rPr>
              <w:rFonts w:ascii="微软雅黑" w:hAnsi="微软雅黑" w:eastAsia="微软雅黑"/>
              <w:szCs w:val="21"/>
            </w:rPr>
            <w:instrText xml:space="preserve"> HYPERLINK \l _Toc3749 </w:instrText>
          </w:r>
          <w:r>
            <w:rPr>
              <w:rFonts w:ascii="微软雅黑" w:hAnsi="微软雅黑" w:eastAsia="微软雅黑"/>
              <w:szCs w:val="21"/>
            </w:rPr>
            <w:fldChar w:fldCharType="separate"/>
          </w:r>
          <w:r>
            <w:rPr>
              <w:rFonts w:ascii="宋体" w:hAnsi="宋体" w:eastAsia="宋体"/>
              <w:bCs/>
              <w:szCs w:val="32"/>
            </w:rPr>
            <w:t>（4）民主水平维</w:t>
          </w:r>
          <w:r>
            <w:tab/>
          </w:r>
          <w:r>
            <w:fldChar w:fldCharType="begin"/>
          </w:r>
          <w:r>
            <w:instrText xml:space="preserve"> PAGEREF _Toc3749 </w:instrText>
          </w:r>
          <w:r>
            <w:fldChar w:fldCharType="separate"/>
          </w:r>
          <w:r>
            <w:t>11</w:t>
          </w:r>
          <w:r>
            <w:fldChar w:fldCharType="end"/>
          </w:r>
          <w:r>
            <w:rPr>
              <w:rFonts w:ascii="微软雅黑" w:hAnsi="微软雅黑" w:eastAsia="微软雅黑"/>
              <w:color w:val="000000"/>
              <w:szCs w:val="21"/>
            </w:rPr>
            <w:fldChar w:fldCharType="end"/>
          </w:r>
        </w:p>
        <w:p>
          <w:pPr>
            <w:pStyle w:val="5"/>
            <w:tabs>
              <w:tab w:val="right" w:leader="dot" w:pos="8306"/>
            </w:tabs>
          </w:pPr>
          <w:r>
            <w:rPr>
              <w:rFonts w:ascii="微软雅黑" w:hAnsi="微软雅黑" w:eastAsia="微软雅黑"/>
              <w:color w:val="000000"/>
              <w:szCs w:val="21"/>
            </w:rPr>
            <w:fldChar w:fldCharType="begin"/>
          </w:r>
          <w:r>
            <w:rPr>
              <w:rFonts w:ascii="微软雅黑" w:hAnsi="微软雅黑" w:eastAsia="微软雅黑"/>
              <w:szCs w:val="21"/>
            </w:rPr>
            <w:instrText xml:space="preserve"> HYPERLINK \l _Toc23102 </w:instrText>
          </w:r>
          <w:r>
            <w:rPr>
              <w:rFonts w:ascii="微软雅黑" w:hAnsi="微软雅黑" w:eastAsia="微软雅黑"/>
              <w:szCs w:val="21"/>
            </w:rPr>
            <w:fldChar w:fldCharType="separate"/>
          </w:r>
          <w:r>
            <w:rPr>
              <w:rFonts w:ascii="宋体" w:hAnsi="宋体" w:eastAsia="宋体"/>
              <w:bCs/>
              <w:szCs w:val="32"/>
            </w:rPr>
            <w:t>（5）人口密度维</w:t>
          </w:r>
          <w:r>
            <w:tab/>
          </w:r>
          <w:r>
            <w:fldChar w:fldCharType="begin"/>
          </w:r>
          <w:r>
            <w:instrText xml:space="preserve"> PAGEREF _Toc23102 </w:instrText>
          </w:r>
          <w:r>
            <w:fldChar w:fldCharType="separate"/>
          </w:r>
          <w:r>
            <w:t>12</w:t>
          </w:r>
          <w:r>
            <w:fldChar w:fldCharType="end"/>
          </w:r>
          <w:r>
            <w:rPr>
              <w:rFonts w:ascii="微软雅黑" w:hAnsi="微软雅黑" w:eastAsia="微软雅黑"/>
              <w:color w:val="000000"/>
              <w:szCs w:val="21"/>
            </w:rPr>
            <w:fldChar w:fldCharType="end"/>
          </w:r>
        </w:p>
        <w:p>
          <w:pPr>
            <w:pStyle w:val="8"/>
            <w:tabs>
              <w:tab w:val="right" w:leader="dot" w:pos="8306"/>
            </w:tabs>
          </w:pPr>
          <w:r>
            <w:rPr>
              <w:rFonts w:ascii="微软雅黑" w:hAnsi="微软雅黑" w:eastAsia="微软雅黑"/>
              <w:color w:val="000000"/>
              <w:szCs w:val="21"/>
            </w:rPr>
            <w:fldChar w:fldCharType="begin"/>
          </w:r>
          <w:r>
            <w:rPr>
              <w:rFonts w:ascii="微软雅黑" w:hAnsi="微软雅黑" w:eastAsia="微软雅黑"/>
              <w:szCs w:val="21"/>
            </w:rPr>
            <w:instrText xml:space="preserve"> HYPERLINK \l _Toc3596 </w:instrText>
          </w:r>
          <w:r>
            <w:rPr>
              <w:rFonts w:ascii="微软雅黑" w:hAnsi="微软雅黑" w:eastAsia="微软雅黑"/>
              <w:szCs w:val="21"/>
            </w:rPr>
            <w:fldChar w:fldCharType="separate"/>
          </w:r>
          <w:r>
            <w:rPr>
              <w:rFonts w:hint="default" w:ascii="宋体" w:hAnsi="宋体" w:eastAsia="宋体"/>
              <w:bCs/>
              <w:szCs w:val="44"/>
            </w:rPr>
            <w:t xml:space="preserve">三、 </w:t>
          </w:r>
          <w:r>
            <w:rPr>
              <w:rFonts w:ascii="宋体" w:hAnsi="宋体" w:eastAsia="宋体"/>
              <w:bCs/>
              <w:szCs w:val="44"/>
            </w:rPr>
            <w:t>物理设计</w:t>
          </w:r>
          <w:r>
            <w:tab/>
          </w:r>
          <w:r>
            <w:fldChar w:fldCharType="begin"/>
          </w:r>
          <w:r>
            <w:instrText xml:space="preserve"> PAGEREF _Toc3596 </w:instrText>
          </w:r>
          <w:r>
            <w:fldChar w:fldCharType="separate"/>
          </w:r>
          <w:r>
            <w:t>13</w:t>
          </w:r>
          <w:r>
            <w:fldChar w:fldCharType="end"/>
          </w:r>
          <w:r>
            <w:rPr>
              <w:rFonts w:ascii="微软雅黑" w:hAnsi="微软雅黑" w:eastAsia="微软雅黑"/>
              <w:color w:val="000000"/>
              <w:szCs w:val="21"/>
            </w:rPr>
            <w:fldChar w:fldCharType="end"/>
          </w:r>
        </w:p>
        <w:p>
          <w:pPr>
            <w:pStyle w:val="8"/>
            <w:tabs>
              <w:tab w:val="right" w:leader="dot" w:pos="8306"/>
            </w:tabs>
          </w:pPr>
          <w:r>
            <w:rPr>
              <w:rFonts w:ascii="微软雅黑" w:hAnsi="微软雅黑" w:eastAsia="微软雅黑"/>
              <w:color w:val="000000"/>
              <w:szCs w:val="21"/>
            </w:rPr>
            <w:fldChar w:fldCharType="begin"/>
          </w:r>
          <w:r>
            <w:rPr>
              <w:rFonts w:ascii="微软雅黑" w:hAnsi="微软雅黑" w:eastAsia="微软雅黑"/>
              <w:szCs w:val="21"/>
            </w:rPr>
            <w:instrText xml:space="preserve"> HYPERLINK \l _Toc22536 </w:instrText>
          </w:r>
          <w:r>
            <w:rPr>
              <w:rFonts w:ascii="微软雅黑" w:hAnsi="微软雅黑" w:eastAsia="微软雅黑"/>
              <w:szCs w:val="21"/>
            </w:rPr>
            <w:fldChar w:fldCharType="separate"/>
          </w:r>
          <w:r>
            <w:rPr>
              <w:rFonts w:hint="default" w:ascii="宋体" w:hAnsi="宋体" w:eastAsia="宋体"/>
              <w:bCs/>
              <w:szCs w:val="44"/>
            </w:rPr>
            <w:t xml:space="preserve">四、 </w:t>
          </w:r>
          <w:r>
            <w:rPr>
              <w:rFonts w:ascii="宋体" w:hAnsi="宋体" w:eastAsia="宋体"/>
              <w:bCs/>
              <w:szCs w:val="44"/>
            </w:rPr>
            <w:t>ETL过程</w:t>
          </w:r>
          <w:r>
            <w:tab/>
          </w:r>
          <w:r>
            <w:fldChar w:fldCharType="begin"/>
          </w:r>
          <w:r>
            <w:instrText xml:space="preserve"> PAGEREF _Toc22536 </w:instrText>
          </w:r>
          <w:r>
            <w:fldChar w:fldCharType="separate"/>
          </w:r>
          <w:r>
            <w:t>17</w:t>
          </w:r>
          <w:r>
            <w:fldChar w:fldCharType="end"/>
          </w:r>
          <w:r>
            <w:rPr>
              <w:rFonts w:ascii="微软雅黑" w:hAnsi="微软雅黑" w:eastAsia="微软雅黑"/>
              <w:color w:val="000000"/>
              <w:szCs w:val="21"/>
            </w:rPr>
            <w:fldChar w:fldCharType="end"/>
          </w:r>
        </w:p>
        <w:p>
          <w:pPr>
            <w:pStyle w:val="8"/>
            <w:tabs>
              <w:tab w:val="right" w:leader="dot" w:pos="8306"/>
            </w:tabs>
          </w:pPr>
          <w:r>
            <w:rPr>
              <w:rFonts w:ascii="微软雅黑" w:hAnsi="微软雅黑" w:eastAsia="微软雅黑"/>
              <w:color w:val="000000"/>
              <w:szCs w:val="21"/>
            </w:rPr>
            <w:fldChar w:fldCharType="begin"/>
          </w:r>
          <w:r>
            <w:rPr>
              <w:rFonts w:ascii="微软雅黑" w:hAnsi="微软雅黑" w:eastAsia="微软雅黑"/>
              <w:szCs w:val="21"/>
            </w:rPr>
            <w:instrText xml:space="preserve"> HYPERLINK \l _Toc3664 </w:instrText>
          </w:r>
          <w:r>
            <w:rPr>
              <w:rFonts w:ascii="微软雅黑" w:hAnsi="微软雅黑" w:eastAsia="微软雅黑"/>
              <w:szCs w:val="21"/>
            </w:rPr>
            <w:fldChar w:fldCharType="separate"/>
          </w:r>
          <w:r>
            <w:rPr>
              <w:rFonts w:hint="default" w:ascii="宋体" w:hAnsi="宋体" w:eastAsia="宋体"/>
              <w:bCs/>
              <w:szCs w:val="44"/>
            </w:rPr>
            <w:t xml:space="preserve">五、 </w:t>
          </w:r>
          <w:r>
            <w:rPr>
              <w:rFonts w:ascii="宋体" w:hAnsi="宋体" w:eastAsia="宋体"/>
              <w:bCs/>
              <w:szCs w:val="44"/>
            </w:rPr>
            <w:t>多维分析及可视化分析结果</w:t>
          </w:r>
          <w:r>
            <w:tab/>
          </w:r>
          <w:r>
            <w:fldChar w:fldCharType="begin"/>
          </w:r>
          <w:r>
            <w:instrText xml:space="preserve"> PAGEREF _Toc3664 </w:instrText>
          </w:r>
          <w:r>
            <w:fldChar w:fldCharType="separate"/>
          </w:r>
          <w:r>
            <w:t>21</w:t>
          </w:r>
          <w:r>
            <w:fldChar w:fldCharType="end"/>
          </w:r>
          <w:r>
            <w:rPr>
              <w:rFonts w:ascii="微软雅黑" w:hAnsi="微软雅黑" w:eastAsia="微软雅黑"/>
              <w:color w:val="000000"/>
              <w:szCs w:val="21"/>
            </w:rPr>
            <w:fldChar w:fldCharType="end"/>
          </w:r>
        </w:p>
        <w:p>
          <w:pPr>
            <w:pStyle w:val="9"/>
            <w:tabs>
              <w:tab w:val="right" w:leader="dot" w:pos="8306"/>
            </w:tabs>
          </w:pPr>
          <w:r>
            <w:rPr>
              <w:rFonts w:ascii="微软雅黑" w:hAnsi="微软雅黑" w:eastAsia="微软雅黑"/>
              <w:color w:val="000000"/>
              <w:szCs w:val="21"/>
            </w:rPr>
            <w:fldChar w:fldCharType="begin"/>
          </w:r>
          <w:r>
            <w:rPr>
              <w:rFonts w:ascii="微软雅黑" w:hAnsi="微软雅黑" w:eastAsia="微软雅黑"/>
              <w:szCs w:val="21"/>
            </w:rPr>
            <w:instrText xml:space="preserve"> HYPERLINK \l _Toc8560 </w:instrText>
          </w:r>
          <w:r>
            <w:rPr>
              <w:rFonts w:ascii="微软雅黑" w:hAnsi="微软雅黑" w:eastAsia="微软雅黑"/>
              <w:szCs w:val="21"/>
            </w:rPr>
            <w:fldChar w:fldCharType="separate"/>
          </w:r>
          <w:r>
            <w:rPr>
              <w:rFonts w:ascii="宋体" w:hAnsi="宋体" w:eastAsia="宋体"/>
              <w:bCs/>
              <w:szCs w:val="24"/>
            </w:rPr>
            <w:t xml:space="preserve">（1） </w:t>
          </w:r>
          <w:r>
            <w:rPr>
              <w:rFonts w:ascii="宋体" w:hAnsi="宋体" w:eastAsia="宋体"/>
            </w:rPr>
            <w:t>从医疗水平维分析</w:t>
          </w:r>
          <w:r>
            <w:tab/>
          </w:r>
          <w:r>
            <w:fldChar w:fldCharType="begin"/>
          </w:r>
          <w:r>
            <w:instrText xml:space="preserve"> PAGEREF _Toc8560 </w:instrText>
          </w:r>
          <w:r>
            <w:fldChar w:fldCharType="separate"/>
          </w:r>
          <w:r>
            <w:t>21</w:t>
          </w:r>
          <w:r>
            <w:fldChar w:fldCharType="end"/>
          </w:r>
          <w:r>
            <w:rPr>
              <w:rFonts w:ascii="微软雅黑" w:hAnsi="微软雅黑" w:eastAsia="微软雅黑"/>
              <w:color w:val="000000"/>
              <w:szCs w:val="21"/>
            </w:rPr>
            <w:fldChar w:fldCharType="end"/>
          </w:r>
        </w:p>
        <w:p>
          <w:pPr>
            <w:pStyle w:val="9"/>
            <w:tabs>
              <w:tab w:val="right" w:leader="dot" w:pos="8306"/>
            </w:tabs>
          </w:pPr>
          <w:r>
            <w:rPr>
              <w:rFonts w:ascii="微软雅黑" w:hAnsi="微软雅黑" w:eastAsia="微软雅黑"/>
              <w:color w:val="000000"/>
              <w:szCs w:val="21"/>
            </w:rPr>
            <w:fldChar w:fldCharType="begin"/>
          </w:r>
          <w:r>
            <w:rPr>
              <w:rFonts w:ascii="微软雅黑" w:hAnsi="微软雅黑" w:eastAsia="微软雅黑"/>
              <w:szCs w:val="21"/>
            </w:rPr>
            <w:instrText xml:space="preserve"> HYPERLINK \l _Toc11796 </w:instrText>
          </w:r>
          <w:r>
            <w:rPr>
              <w:rFonts w:ascii="微软雅黑" w:hAnsi="微软雅黑" w:eastAsia="微软雅黑"/>
              <w:szCs w:val="21"/>
            </w:rPr>
            <w:fldChar w:fldCharType="separate"/>
          </w:r>
          <w:r>
            <w:rPr>
              <w:rFonts w:ascii="宋体" w:hAnsi="宋体" w:eastAsia="宋体"/>
              <w:bCs/>
            </w:rPr>
            <w:t xml:space="preserve">（2） </w:t>
          </w:r>
          <w:r>
            <w:rPr>
              <w:rFonts w:ascii="宋体" w:hAnsi="宋体" w:eastAsia="宋体"/>
            </w:rPr>
            <w:t>从民主水平维分析</w:t>
          </w:r>
          <w:r>
            <w:tab/>
          </w:r>
          <w:r>
            <w:fldChar w:fldCharType="begin"/>
          </w:r>
          <w:r>
            <w:instrText xml:space="preserve"> PAGEREF _Toc11796 </w:instrText>
          </w:r>
          <w:r>
            <w:fldChar w:fldCharType="separate"/>
          </w:r>
          <w:r>
            <w:t>23</w:t>
          </w:r>
          <w:r>
            <w:fldChar w:fldCharType="end"/>
          </w:r>
          <w:r>
            <w:rPr>
              <w:rFonts w:ascii="微软雅黑" w:hAnsi="微软雅黑" w:eastAsia="微软雅黑"/>
              <w:color w:val="000000"/>
              <w:szCs w:val="21"/>
            </w:rPr>
            <w:fldChar w:fldCharType="end"/>
          </w:r>
        </w:p>
        <w:p>
          <w:pPr>
            <w:pStyle w:val="9"/>
            <w:tabs>
              <w:tab w:val="right" w:leader="dot" w:pos="8306"/>
            </w:tabs>
          </w:pPr>
          <w:r>
            <w:rPr>
              <w:rFonts w:ascii="微软雅黑" w:hAnsi="微软雅黑" w:eastAsia="微软雅黑"/>
              <w:color w:val="000000"/>
              <w:szCs w:val="21"/>
            </w:rPr>
            <w:fldChar w:fldCharType="begin"/>
          </w:r>
          <w:r>
            <w:rPr>
              <w:rFonts w:ascii="微软雅黑" w:hAnsi="微软雅黑" w:eastAsia="微软雅黑"/>
              <w:szCs w:val="21"/>
            </w:rPr>
            <w:instrText xml:space="preserve"> HYPERLINK \l _Toc22756 </w:instrText>
          </w:r>
          <w:r>
            <w:rPr>
              <w:rFonts w:ascii="微软雅黑" w:hAnsi="微软雅黑" w:eastAsia="微软雅黑"/>
              <w:szCs w:val="21"/>
            </w:rPr>
            <w:fldChar w:fldCharType="separate"/>
          </w:r>
          <w:r>
            <w:rPr>
              <w:rFonts w:ascii="宋体" w:hAnsi="宋体" w:eastAsia="宋体"/>
              <w:bCs/>
            </w:rPr>
            <w:t xml:space="preserve">（3） </w:t>
          </w:r>
          <w:r>
            <w:rPr>
              <w:rFonts w:ascii="宋体" w:hAnsi="宋体" w:eastAsia="宋体"/>
            </w:rPr>
            <w:t>从检测能力维分析</w:t>
          </w:r>
          <w:r>
            <w:tab/>
          </w:r>
          <w:r>
            <w:fldChar w:fldCharType="begin"/>
          </w:r>
          <w:r>
            <w:instrText xml:space="preserve"> PAGEREF _Toc22756 </w:instrText>
          </w:r>
          <w:r>
            <w:fldChar w:fldCharType="separate"/>
          </w:r>
          <w:r>
            <w:t>25</w:t>
          </w:r>
          <w:r>
            <w:fldChar w:fldCharType="end"/>
          </w:r>
          <w:r>
            <w:rPr>
              <w:rFonts w:ascii="微软雅黑" w:hAnsi="微软雅黑" w:eastAsia="微软雅黑"/>
              <w:color w:val="000000"/>
              <w:szCs w:val="21"/>
            </w:rPr>
            <w:fldChar w:fldCharType="end"/>
          </w:r>
        </w:p>
        <w:p>
          <w:pPr>
            <w:pStyle w:val="9"/>
            <w:tabs>
              <w:tab w:val="right" w:leader="dot" w:pos="8306"/>
            </w:tabs>
          </w:pPr>
          <w:r>
            <w:rPr>
              <w:rFonts w:ascii="微软雅黑" w:hAnsi="微软雅黑" w:eastAsia="微软雅黑"/>
              <w:color w:val="000000"/>
              <w:szCs w:val="21"/>
            </w:rPr>
            <w:fldChar w:fldCharType="begin"/>
          </w:r>
          <w:r>
            <w:rPr>
              <w:rFonts w:ascii="微软雅黑" w:hAnsi="微软雅黑" w:eastAsia="微软雅黑"/>
              <w:szCs w:val="21"/>
            </w:rPr>
            <w:instrText xml:space="preserve"> HYPERLINK \l _Toc32100 </w:instrText>
          </w:r>
          <w:r>
            <w:rPr>
              <w:rFonts w:ascii="微软雅黑" w:hAnsi="微软雅黑" w:eastAsia="微软雅黑"/>
              <w:szCs w:val="21"/>
            </w:rPr>
            <w:fldChar w:fldCharType="separate"/>
          </w:r>
          <w:r>
            <w:rPr>
              <w:rFonts w:ascii="宋体" w:hAnsi="宋体" w:eastAsia="宋体"/>
              <w:bCs/>
            </w:rPr>
            <w:t xml:space="preserve">（4） </w:t>
          </w:r>
          <w:r>
            <w:rPr>
              <w:rFonts w:ascii="宋体" w:hAnsi="宋体" w:eastAsia="宋体"/>
            </w:rPr>
            <w:t>从经济水平维分析</w:t>
          </w:r>
          <w:r>
            <w:tab/>
          </w:r>
          <w:r>
            <w:fldChar w:fldCharType="begin"/>
          </w:r>
          <w:r>
            <w:instrText xml:space="preserve"> PAGEREF _Toc32100 </w:instrText>
          </w:r>
          <w:r>
            <w:fldChar w:fldCharType="separate"/>
          </w:r>
          <w:r>
            <w:t>27</w:t>
          </w:r>
          <w:r>
            <w:fldChar w:fldCharType="end"/>
          </w:r>
          <w:r>
            <w:rPr>
              <w:rFonts w:ascii="微软雅黑" w:hAnsi="微软雅黑" w:eastAsia="微软雅黑"/>
              <w:color w:val="000000"/>
              <w:szCs w:val="21"/>
            </w:rPr>
            <w:fldChar w:fldCharType="end"/>
          </w:r>
        </w:p>
        <w:p>
          <w:pPr>
            <w:pStyle w:val="9"/>
            <w:tabs>
              <w:tab w:val="right" w:leader="dot" w:pos="8306"/>
            </w:tabs>
          </w:pPr>
          <w:r>
            <w:rPr>
              <w:rFonts w:ascii="微软雅黑" w:hAnsi="微软雅黑" w:eastAsia="微软雅黑"/>
              <w:color w:val="000000"/>
              <w:szCs w:val="21"/>
            </w:rPr>
            <w:fldChar w:fldCharType="begin"/>
          </w:r>
          <w:r>
            <w:rPr>
              <w:rFonts w:ascii="微软雅黑" w:hAnsi="微软雅黑" w:eastAsia="微软雅黑"/>
              <w:szCs w:val="21"/>
            </w:rPr>
            <w:instrText xml:space="preserve"> HYPERLINK \l _Toc17898 </w:instrText>
          </w:r>
          <w:r>
            <w:rPr>
              <w:rFonts w:ascii="微软雅黑" w:hAnsi="微软雅黑" w:eastAsia="微软雅黑"/>
              <w:szCs w:val="21"/>
            </w:rPr>
            <w:fldChar w:fldCharType="separate"/>
          </w:r>
          <w:r>
            <w:rPr>
              <w:rFonts w:ascii="宋体" w:hAnsi="宋体" w:eastAsia="宋体"/>
              <w:bCs/>
            </w:rPr>
            <w:t xml:space="preserve">（5） </w:t>
          </w:r>
          <w:r>
            <w:rPr>
              <w:rFonts w:ascii="宋体" w:hAnsi="宋体" w:eastAsia="宋体"/>
            </w:rPr>
            <w:t>从人口密度维分析</w:t>
          </w:r>
          <w:r>
            <w:tab/>
          </w:r>
          <w:r>
            <w:fldChar w:fldCharType="begin"/>
          </w:r>
          <w:r>
            <w:instrText xml:space="preserve"> PAGEREF _Toc17898 </w:instrText>
          </w:r>
          <w:r>
            <w:fldChar w:fldCharType="separate"/>
          </w:r>
          <w:r>
            <w:t>29</w:t>
          </w:r>
          <w:r>
            <w:fldChar w:fldCharType="end"/>
          </w:r>
          <w:r>
            <w:rPr>
              <w:rFonts w:ascii="微软雅黑" w:hAnsi="微软雅黑" w:eastAsia="微软雅黑"/>
              <w:color w:val="000000"/>
              <w:szCs w:val="21"/>
            </w:rPr>
            <w:fldChar w:fldCharType="end"/>
          </w:r>
        </w:p>
        <w:p>
          <w:pPr>
            <w:snapToGrid w:val="0"/>
            <w:spacing w:before="0" w:after="0" w:line="240" w:lineRule="auto"/>
            <w:jc w:val="left"/>
            <w:rPr>
              <w:rFonts w:ascii="微软雅黑" w:hAnsi="微软雅黑" w:eastAsia="微软雅黑" w:cstheme="minorBidi"/>
              <w:color w:val="000000"/>
              <w:kern w:val="2"/>
              <w:sz w:val="21"/>
              <w:szCs w:val="21"/>
              <w:lang w:val="en-US" w:eastAsia="zh-CN" w:bidi="ar-SA"/>
            </w:rPr>
          </w:pPr>
          <w:r>
            <w:rPr>
              <w:rFonts w:ascii="微软雅黑" w:hAnsi="微软雅黑" w:eastAsia="微软雅黑"/>
              <w:color w:val="000000"/>
              <w:szCs w:val="21"/>
            </w:rPr>
            <w:fldChar w:fldCharType="end"/>
          </w:r>
        </w:p>
      </w:sdtContent>
    </w:sdt>
    <w:p>
      <w:pPr>
        <w:snapToGrid w:val="0"/>
        <w:spacing w:before="0" w:after="0" w:line="240" w:lineRule="auto"/>
        <w:jc w:val="left"/>
        <w:rPr>
          <w:rFonts w:ascii="微软雅黑" w:hAnsi="微软雅黑" w:eastAsia="微软雅黑" w:cstheme="minorBidi"/>
          <w:color w:val="000000"/>
          <w:kern w:val="2"/>
          <w:sz w:val="21"/>
          <w:szCs w:val="21"/>
          <w:lang w:val="en-US" w:eastAsia="zh-CN" w:bidi="ar-SA"/>
        </w:rPr>
      </w:pPr>
    </w:p>
    <w:p>
      <w:pPr>
        <w:snapToGrid w:val="0"/>
        <w:spacing w:before="0" w:after="0" w:line="240" w:lineRule="auto"/>
        <w:jc w:val="left"/>
        <w:rPr>
          <w:rFonts w:ascii="微软雅黑" w:hAnsi="微软雅黑" w:eastAsia="微软雅黑" w:cstheme="minorBidi"/>
          <w:color w:val="000000"/>
          <w:kern w:val="2"/>
          <w:sz w:val="21"/>
          <w:szCs w:val="21"/>
          <w:lang w:val="en-US" w:eastAsia="zh-CN" w:bidi="ar-SA"/>
        </w:rPr>
      </w:pPr>
    </w:p>
    <w:p>
      <w:pPr>
        <w:snapToGrid w:val="0"/>
        <w:spacing w:before="0" w:after="0" w:line="240" w:lineRule="auto"/>
        <w:jc w:val="left"/>
        <w:rPr>
          <w:rFonts w:ascii="微软雅黑" w:hAnsi="微软雅黑" w:eastAsia="微软雅黑" w:cstheme="minorBidi"/>
          <w:color w:val="000000"/>
          <w:kern w:val="2"/>
          <w:sz w:val="21"/>
          <w:szCs w:val="21"/>
          <w:lang w:val="en-US" w:eastAsia="zh-CN" w:bidi="ar-SA"/>
        </w:rPr>
      </w:pPr>
    </w:p>
    <w:p>
      <w:pPr>
        <w:snapToGrid w:val="0"/>
        <w:spacing w:before="0" w:after="0" w:line="240" w:lineRule="auto"/>
        <w:jc w:val="left"/>
        <w:rPr>
          <w:rFonts w:ascii="微软雅黑" w:hAnsi="微软雅黑" w:eastAsia="微软雅黑" w:cstheme="minorBidi"/>
          <w:color w:val="000000"/>
          <w:kern w:val="2"/>
          <w:sz w:val="21"/>
          <w:szCs w:val="21"/>
          <w:lang w:val="en-US" w:eastAsia="zh-CN" w:bidi="ar-SA"/>
        </w:rPr>
      </w:pPr>
    </w:p>
    <w:p>
      <w:pPr>
        <w:snapToGrid w:val="0"/>
        <w:spacing w:before="0" w:after="0" w:line="240" w:lineRule="auto"/>
        <w:jc w:val="left"/>
        <w:rPr>
          <w:rFonts w:ascii="微软雅黑" w:hAnsi="微软雅黑" w:eastAsia="微软雅黑" w:cstheme="minorBidi"/>
          <w:color w:val="000000"/>
          <w:kern w:val="2"/>
          <w:sz w:val="21"/>
          <w:szCs w:val="21"/>
          <w:lang w:val="en-US" w:eastAsia="zh-CN" w:bidi="ar-SA"/>
        </w:rPr>
      </w:pPr>
    </w:p>
    <w:p>
      <w:pPr>
        <w:rPr>
          <w:rFonts w:hint="default" w:ascii="微软雅黑" w:hAnsi="微软雅黑" w:eastAsia="微软雅黑" w:cstheme="minorBidi"/>
          <w:color w:val="000000"/>
          <w:kern w:val="2"/>
          <w:sz w:val="21"/>
          <w:szCs w:val="21"/>
          <w:lang w:val="en-US" w:eastAsia="zh-CN" w:bidi="ar-SA"/>
        </w:rPr>
      </w:pPr>
      <w:r>
        <w:rPr>
          <w:rFonts w:hint="default" w:ascii="微软雅黑" w:hAnsi="微软雅黑" w:eastAsia="微软雅黑" w:cstheme="minorBidi"/>
          <w:color w:val="000000"/>
          <w:kern w:val="2"/>
          <w:sz w:val="21"/>
          <w:szCs w:val="21"/>
          <w:lang w:val="en-US" w:eastAsia="zh-CN" w:bidi="ar-SA"/>
        </w:rPr>
        <w:br w:type="page"/>
      </w:r>
    </w:p>
    <w:p>
      <w:pPr>
        <w:pStyle w:val="2"/>
        <w:numPr>
          <w:ilvl w:val="0"/>
          <w:numId w:val="1"/>
        </w:numPr>
        <w:snapToGrid w:val="0"/>
        <w:spacing w:before="340" w:after="330" w:line="578" w:lineRule="auto"/>
        <w:ind w:left="420" w:hanging="420"/>
        <w:jc w:val="both"/>
        <w:rPr>
          <w:rFonts w:ascii="宋体" w:hAnsi="宋体" w:eastAsia="宋体"/>
          <w:b/>
          <w:bCs/>
          <w:sz w:val="44"/>
          <w:szCs w:val="44"/>
        </w:rPr>
      </w:pPr>
      <w:bookmarkStart w:id="0" w:name="_Toc2804"/>
      <w:r>
        <w:rPr>
          <w:rFonts w:ascii="宋体" w:hAnsi="宋体" w:eastAsia="宋体"/>
          <w:b/>
          <w:bCs/>
          <w:sz w:val="44"/>
          <w:szCs w:val="44"/>
        </w:rPr>
        <w:t>背景和需求分析</w:t>
      </w:r>
      <w:bookmarkEnd w:id="0"/>
    </w:p>
    <w:p>
      <w:pPr>
        <w:snapToGrid w:val="0"/>
        <w:spacing w:before="312" w:after="312" w:line="240" w:lineRule="auto"/>
        <w:ind w:firstLine="420"/>
        <w:jc w:val="left"/>
        <w:rPr>
          <w:rFonts w:ascii="宋体" w:hAnsi="宋体" w:eastAsia="宋体"/>
          <w:color w:val="000000"/>
          <w:sz w:val="24"/>
          <w:szCs w:val="24"/>
        </w:rPr>
      </w:pPr>
      <w:r>
        <w:rPr>
          <w:rFonts w:ascii="宋体" w:hAnsi="宋体" w:eastAsia="宋体"/>
          <w:color w:val="000000"/>
          <w:sz w:val="24"/>
          <w:szCs w:val="24"/>
        </w:rPr>
        <w:t>随着2020年初，COVID-19在世界各地集中爆发，世界各国也迅速出台了各项政策以应对疫情的爆发。二十国集团领导人于2020年11月21日强调，国际社会必须继续加强协调与合作，应对新冠疫情。二十国集团领导人第十五次峰会以视频方式拉开帷幕。此次峰会为期两天，由轮值主席国沙特阿拉伯主办。峰会首日，沙特举办了一场“大流行病的防范与应对”边会。二十国集团领导人与国际组织代表在会上强调，必须继续加强协调应对新冠疫情大流行，特别是支持最脆弱群体，同时增加疫情防控相关支出，用于疫苗等的进一步研究和创新。会后发表的声明说，世界正在经历一场规模空前和异常严重的卫生和经济危机。二十国集团领导人在今年3月沙特主持召开的应对新冠肺炎特别峰会上承诺，尽一切努力战胜疫情，与国际社会一道保护生命。今天二十国集团领导人再次聚首，目标是确保采取必要的后续行动，建设一个更安全的世界，塑造一个包容、可持续和有韧性的未来。二十国集团于1999年成立，由中国、阿根廷、澳大利亚、巴西、加拿大、法国、德国、印度、印度尼西亚、意大利、日本、韩国、墨西哥、俄罗斯、沙特阿拉伯、南非、土耳其、英国、美国以及欧盟等20方组成。尽管各国都采取了一定的防控措施，新冠疫情的影响仍在继续，本文从2020年1月至2020年11月各国的新冠疫情数据以及各国的基础数据入手，希望分析新冠疫情的严重程度与国家各方面因素的联系。</w:t>
      </w:r>
    </w:p>
    <w:p>
      <w:pPr>
        <w:rPr>
          <w:rFonts w:ascii="宋体" w:hAnsi="宋体" w:eastAsia="宋体"/>
          <w:color w:val="000000"/>
          <w:sz w:val="28"/>
          <w:szCs w:val="28"/>
        </w:rPr>
      </w:pPr>
      <w:r>
        <w:rPr>
          <w:rFonts w:ascii="宋体" w:hAnsi="宋体" w:eastAsia="宋体"/>
          <w:color w:val="000000"/>
          <w:sz w:val="28"/>
          <w:szCs w:val="28"/>
        </w:rPr>
        <w:br w:type="page"/>
      </w:r>
    </w:p>
    <w:p>
      <w:pPr>
        <w:pStyle w:val="2"/>
        <w:numPr>
          <w:ilvl w:val="0"/>
          <w:numId w:val="1"/>
        </w:numPr>
        <w:snapToGrid w:val="0"/>
        <w:spacing w:before="340" w:after="330" w:line="578" w:lineRule="auto"/>
        <w:ind w:left="420" w:hanging="420"/>
        <w:jc w:val="both"/>
        <w:rPr>
          <w:rFonts w:ascii="宋体" w:hAnsi="宋体" w:eastAsia="宋体"/>
          <w:b/>
          <w:bCs/>
          <w:sz w:val="44"/>
          <w:szCs w:val="44"/>
        </w:rPr>
      </w:pPr>
      <w:bookmarkStart w:id="1" w:name="_Toc24677"/>
      <w:r>
        <w:rPr>
          <w:rFonts w:ascii="宋体" w:hAnsi="宋体" w:eastAsia="宋体"/>
          <w:b/>
          <w:bCs/>
          <w:sz w:val="44"/>
          <w:szCs w:val="44"/>
        </w:rPr>
        <w:t>需求分析及逻辑设计</w:t>
      </w:r>
      <w:bookmarkEnd w:id="1"/>
    </w:p>
    <w:p>
      <w:pPr>
        <w:pStyle w:val="3"/>
        <w:numPr>
          <w:ilvl w:val="0"/>
          <w:numId w:val="2"/>
        </w:numPr>
        <w:snapToGrid w:val="0"/>
        <w:spacing w:before="260" w:after="260" w:line="415" w:lineRule="auto"/>
        <w:ind w:left="420" w:hanging="420"/>
        <w:jc w:val="both"/>
        <w:rPr>
          <w:rFonts w:ascii="宋体" w:hAnsi="宋体" w:eastAsia="宋体"/>
          <w:b/>
          <w:bCs/>
          <w:sz w:val="32"/>
          <w:szCs w:val="32"/>
        </w:rPr>
      </w:pPr>
      <w:bookmarkStart w:id="2" w:name="_Toc13781"/>
      <w:r>
        <w:rPr>
          <w:rFonts w:ascii="宋体" w:hAnsi="宋体" w:eastAsia="宋体"/>
          <w:b/>
          <w:bCs/>
          <w:sz w:val="32"/>
          <w:szCs w:val="32"/>
        </w:rPr>
        <w:t>总体设计</w:t>
      </w:r>
      <w:bookmarkEnd w:id="2"/>
    </w:p>
    <w:p>
      <w:pPr>
        <w:snapToGrid w:val="0"/>
        <w:spacing w:before="0" w:after="0" w:line="240" w:lineRule="auto"/>
        <w:jc w:val="both"/>
        <w:rPr>
          <w:rFonts w:ascii="宋体" w:hAnsi="宋体" w:eastAsia="宋体"/>
          <w:color w:val="000000"/>
          <w:kern w:val="0"/>
          <w:sz w:val="24"/>
          <w:szCs w:val="24"/>
        </w:rPr>
      </w:pPr>
      <w:r>
        <w:rPr>
          <w:rFonts w:ascii="宋体" w:hAnsi="宋体" w:eastAsia="宋体"/>
          <w:color w:val="000000"/>
          <w:kern w:val="0"/>
          <w:sz w:val="24"/>
          <w:szCs w:val="24"/>
        </w:rPr>
        <w:t>我们认为存储针对新冠疫情情况与国家各方面因素的数据仓库应存放以下数据：</w:t>
      </w:r>
    </w:p>
    <w:p>
      <w:pPr>
        <w:snapToGrid w:val="0"/>
        <w:spacing w:before="0" w:after="0" w:line="240" w:lineRule="auto"/>
        <w:jc w:val="both"/>
        <w:rPr>
          <w:rFonts w:ascii="宋体" w:hAnsi="宋体" w:eastAsia="宋体"/>
          <w:color w:val="000000"/>
          <w:kern w:val="0"/>
          <w:sz w:val="24"/>
          <w:szCs w:val="24"/>
        </w:rPr>
      </w:pPr>
      <w:r>
        <w:rPr>
          <w:rFonts w:ascii="宋体" w:hAnsi="宋体" w:eastAsia="宋体"/>
          <w:color w:val="000000"/>
          <w:kern w:val="0"/>
          <w:sz w:val="24"/>
          <w:szCs w:val="24"/>
        </w:rPr>
        <w:t>国家名称，日期，每百万病例数，每百万死亡数,每百万检测数，人口密度，人均GDP，HAQ指数，民主指数。</w:t>
      </w:r>
    </w:p>
    <w:p>
      <w:pPr>
        <w:snapToGrid w:val="0"/>
        <w:spacing w:before="0" w:after="0" w:line="240" w:lineRule="auto"/>
        <w:jc w:val="both"/>
        <w:rPr>
          <w:rFonts w:ascii="宋体" w:hAnsi="宋体" w:eastAsia="宋体"/>
          <w:color w:val="000000"/>
          <w:kern w:val="0"/>
          <w:sz w:val="24"/>
          <w:szCs w:val="24"/>
        </w:rPr>
      </w:pPr>
      <w:r>
        <w:rPr>
          <w:rFonts w:ascii="宋体" w:hAnsi="宋体" w:eastAsia="宋体"/>
          <w:color w:val="000000"/>
          <w:kern w:val="0"/>
          <w:sz w:val="24"/>
          <w:szCs w:val="24"/>
        </w:rPr>
        <w:t>我们将人均GDP作为评定国家经济发展程度的标准，HAQ指数作为评定国家医疗水平的标准，民主指数作为评定国家民主程度的标准，每百万检测数作为评定国家检测能力的标准，分别存放于四个表中，新冠疫情情况表中的每百万病例与死亡数将作为判断严重程度的标准，E-R图如下</w:t>
      </w:r>
    </w:p>
    <w:p>
      <w:pPr>
        <w:snapToGrid w:val="0"/>
        <w:spacing w:before="0" w:after="0" w:line="240" w:lineRule="auto"/>
        <w:jc w:val="left"/>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4591050" cy="26765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591050" cy="2676525"/>
                    </a:xfrm>
                    <a:prstGeom prst="rect">
                      <a:avLst/>
                    </a:prstGeom>
                  </pic:spPr>
                </pic:pic>
              </a:graphicData>
            </a:graphic>
          </wp:inline>
        </w:drawing>
      </w:r>
    </w:p>
    <w:p>
      <w:pPr>
        <w:snapToGrid w:val="0"/>
        <w:spacing w:before="0" w:after="0" w:line="240" w:lineRule="auto"/>
        <w:jc w:val="left"/>
        <w:rPr>
          <w:rFonts w:ascii="微软雅黑" w:hAnsi="微软雅黑" w:eastAsia="微软雅黑"/>
          <w:color w:val="000000"/>
          <w:sz w:val="24"/>
          <w:szCs w:val="24"/>
        </w:rPr>
      </w:pPr>
    </w:p>
    <w:p>
      <w:pPr>
        <w:snapToGrid w:val="0"/>
        <w:spacing w:before="0" w:after="0" w:line="240" w:lineRule="auto"/>
        <w:jc w:val="left"/>
        <w:rPr>
          <w:rFonts w:ascii="微软雅黑" w:hAnsi="微软雅黑" w:eastAsia="微软雅黑"/>
          <w:color w:val="000000"/>
          <w:sz w:val="24"/>
          <w:szCs w:val="24"/>
        </w:rPr>
      </w:pPr>
    </w:p>
    <w:p>
      <w:pPr>
        <w:snapToGrid w:val="0"/>
        <w:spacing w:before="0" w:after="0" w:line="240" w:lineRule="auto"/>
        <w:jc w:val="both"/>
        <w:rPr>
          <w:rFonts w:ascii="宋体" w:hAnsi="宋体" w:eastAsia="宋体"/>
          <w:color w:val="000000"/>
          <w:kern w:val="0"/>
          <w:sz w:val="24"/>
          <w:szCs w:val="24"/>
        </w:rPr>
      </w:pPr>
    </w:p>
    <w:p>
      <w:pPr>
        <w:snapToGrid w:val="0"/>
        <w:spacing w:before="0" w:after="0" w:line="240" w:lineRule="auto"/>
        <w:jc w:val="both"/>
        <w:rPr>
          <w:rFonts w:ascii="宋体" w:hAnsi="宋体" w:eastAsia="宋体"/>
          <w:color w:val="000000"/>
          <w:kern w:val="0"/>
          <w:sz w:val="24"/>
          <w:szCs w:val="24"/>
        </w:rPr>
      </w:pPr>
    </w:p>
    <w:p>
      <w:pPr>
        <w:snapToGrid w:val="0"/>
        <w:spacing w:before="0" w:after="0" w:line="240" w:lineRule="auto"/>
        <w:jc w:val="both"/>
        <w:rPr>
          <w:rFonts w:ascii="宋体" w:hAnsi="宋体" w:eastAsia="宋体"/>
          <w:color w:val="000000"/>
          <w:kern w:val="0"/>
          <w:sz w:val="24"/>
          <w:szCs w:val="24"/>
        </w:rPr>
      </w:pPr>
    </w:p>
    <w:p>
      <w:pPr>
        <w:snapToGrid w:val="0"/>
        <w:spacing w:before="0" w:after="0" w:line="240" w:lineRule="auto"/>
        <w:jc w:val="both"/>
        <w:rPr>
          <w:rFonts w:ascii="宋体" w:hAnsi="宋体" w:eastAsia="宋体"/>
          <w:color w:val="000000"/>
          <w:kern w:val="0"/>
          <w:sz w:val="24"/>
          <w:szCs w:val="24"/>
        </w:rPr>
      </w:pPr>
      <w:r>
        <w:rPr>
          <w:rFonts w:ascii="宋体" w:hAnsi="宋体" w:eastAsia="宋体"/>
          <w:color w:val="000000"/>
          <w:kern w:val="0"/>
          <w:sz w:val="24"/>
          <w:szCs w:val="24"/>
        </w:rPr>
        <w:t>医疗水平：</w:t>
      </w:r>
    </w:p>
    <w:p>
      <w:pPr>
        <w:snapToGrid w:val="0"/>
        <w:spacing w:before="0" w:after="0" w:line="240" w:lineRule="auto"/>
        <w:jc w:val="left"/>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1952625" cy="1676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952625" cy="1676400"/>
                    </a:xfrm>
                    <a:prstGeom prst="rect">
                      <a:avLst/>
                    </a:prstGeom>
                  </pic:spPr>
                </pic:pic>
              </a:graphicData>
            </a:graphic>
          </wp:inline>
        </w:drawing>
      </w:r>
    </w:p>
    <w:p>
      <w:pPr>
        <w:snapToGrid w:val="0"/>
        <w:spacing w:before="0" w:after="0" w:line="240" w:lineRule="auto"/>
        <w:jc w:val="both"/>
        <w:rPr>
          <w:rFonts w:ascii="宋体" w:hAnsi="宋体" w:eastAsia="宋体"/>
          <w:color w:val="000000"/>
          <w:sz w:val="24"/>
          <w:szCs w:val="24"/>
        </w:rPr>
      </w:pPr>
      <w:r>
        <w:rPr>
          <w:rFonts w:ascii="宋体" w:hAnsi="宋体" w:eastAsia="宋体"/>
          <w:color w:val="000000"/>
          <w:sz w:val="24"/>
          <w:szCs w:val="24"/>
        </w:rPr>
        <w:t>经济发展程度：</w:t>
      </w:r>
    </w:p>
    <w:p>
      <w:pPr>
        <w:snapToGrid w:val="0"/>
        <w:spacing w:before="0" w:after="0" w:line="240" w:lineRule="auto"/>
        <w:jc w:val="left"/>
        <w:rPr>
          <w:rFonts w:ascii="微软雅黑" w:hAnsi="微软雅黑" w:eastAsia="微软雅黑"/>
          <w:color w:val="000000"/>
          <w:sz w:val="24"/>
          <w:szCs w:val="24"/>
        </w:rPr>
      </w:pPr>
    </w:p>
    <w:p>
      <w:pPr>
        <w:snapToGrid w:val="0"/>
        <w:spacing w:before="0" w:after="0" w:line="240" w:lineRule="auto"/>
        <w:jc w:val="left"/>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2105025" cy="15049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105025" cy="1504950"/>
                    </a:xfrm>
                    <a:prstGeom prst="rect">
                      <a:avLst/>
                    </a:prstGeom>
                  </pic:spPr>
                </pic:pic>
              </a:graphicData>
            </a:graphic>
          </wp:inline>
        </w:drawing>
      </w:r>
    </w:p>
    <w:p>
      <w:pPr>
        <w:snapToGrid w:val="0"/>
        <w:spacing w:before="0" w:after="0" w:line="240" w:lineRule="auto"/>
        <w:jc w:val="both"/>
        <w:rPr>
          <w:rFonts w:ascii="宋体" w:hAnsi="宋体" w:eastAsia="宋体"/>
          <w:color w:val="000000"/>
          <w:sz w:val="24"/>
          <w:szCs w:val="24"/>
        </w:rPr>
      </w:pPr>
      <w:r>
        <w:rPr>
          <w:rFonts w:ascii="宋体" w:hAnsi="宋体" w:eastAsia="宋体"/>
          <w:color w:val="000000"/>
          <w:sz w:val="24"/>
          <w:szCs w:val="24"/>
        </w:rPr>
        <w:t>检测能力：</w:t>
      </w:r>
    </w:p>
    <w:p>
      <w:pPr>
        <w:snapToGrid w:val="0"/>
        <w:spacing w:before="0" w:after="0" w:line="240" w:lineRule="auto"/>
        <w:jc w:val="left"/>
        <w:rPr>
          <w:rFonts w:ascii="微软雅黑" w:hAnsi="微软雅黑" w:eastAsia="微软雅黑"/>
          <w:color w:val="000000"/>
          <w:sz w:val="24"/>
          <w:szCs w:val="24"/>
        </w:rPr>
      </w:pPr>
    </w:p>
    <w:p>
      <w:pPr>
        <w:snapToGrid w:val="0"/>
        <w:spacing w:before="0" w:after="0" w:line="240" w:lineRule="auto"/>
        <w:jc w:val="left"/>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2362200" cy="14192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362200" cy="1419225"/>
                    </a:xfrm>
                    <a:prstGeom prst="rect">
                      <a:avLst/>
                    </a:prstGeom>
                  </pic:spPr>
                </pic:pic>
              </a:graphicData>
            </a:graphic>
          </wp:inline>
        </w:drawing>
      </w:r>
    </w:p>
    <w:p>
      <w:pPr>
        <w:snapToGrid w:val="0"/>
        <w:spacing w:before="0" w:after="0" w:line="240" w:lineRule="auto"/>
        <w:jc w:val="both"/>
        <w:rPr>
          <w:rFonts w:ascii="宋体" w:hAnsi="宋体" w:eastAsia="宋体"/>
          <w:color w:val="000000"/>
          <w:sz w:val="24"/>
          <w:szCs w:val="24"/>
        </w:rPr>
      </w:pPr>
      <w:r>
        <w:rPr>
          <w:rFonts w:ascii="宋体" w:hAnsi="宋体" w:eastAsia="宋体"/>
          <w:color w:val="000000"/>
          <w:sz w:val="24"/>
          <w:szCs w:val="24"/>
        </w:rPr>
        <w:t>民主程度：</w:t>
      </w:r>
    </w:p>
    <w:p>
      <w:pPr>
        <w:snapToGrid w:val="0"/>
        <w:spacing w:before="0" w:after="0" w:line="240" w:lineRule="auto"/>
        <w:jc w:val="left"/>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2886075" cy="15525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886075" cy="1552575"/>
                    </a:xfrm>
                    <a:prstGeom prst="rect">
                      <a:avLst/>
                    </a:prstGeom>
                  </pic:spPr>
                </pic:pic>
              </a:graphicData>
            </a:graphic>
          </wp:inline>
        </w:drawing>
      </w:r>
    </w:p>
    <w:p>
      <w:pPr>
        <w:snapToGrid w:val="0"/>
        <w:spacing w:before="0" w:after="0" w:line="240" w:lineRule="auto"/>
        <w:jc w:val="left"/>
        <w:rPr>
          <w:rFonts w:ascii="微软雅黑" w:hAnsi="微软雅黑" w:eastAsia="微软雅黑"/>
          <w:color w:val="000000"/>
          <w:sz w:val="24"/>
          <w:szCs w:val="24"/>
        </w:rPr>
      </w:pPr>
    </w:p>
    <w:p>
      <w:pPr>
        <w:snapToGrid w:val="0"/>
        <w:spacing w:before="0" w:after="0" w:line="240" w:lineRule="auto"/>
        <w:jc w:val="both"/>
        <w:rPr>
          <w:rFonts w:ascii="宋体" w:hAnsi="宋体" w:eastAsia="宋体"/>
          <w:color w:val="000000"/>
          <w:sz w:val="24"/>
          <w:szCs w:val="24"/>
        </w:rPr>
      </w:pPr>
    </w:p>
    <w:p>
      <w:pPr>
        <w:snapToGrid w:val="0"/>
        <w:spacing w:before="0" w:after="0" w:line="240" w:lineRule="auto"/>
        <w:jc w:val="both"/>
        <w:rPr>
          <w:rFonts w:ascii="宋体" w:hAnsi="宋体" w:eastAsia="宋体"/>
          <w:color w:val="000000"/>
          <w:sz w:val="24"/>
          <w:szCs w:val="24"/>
        </w:rPr>
      </w:pPr>
    </w:p>
    <w:p>
      <w:pPr>
        <w:snapToGrid w:val="0"/>
        <w:spacing w:before="0" w:after="0" w:line="240" w:lineRule="auto"/>
        <w:jc w:val="both"/>
        <w:rPr>
          <w:rFonts w:ascii="宋体" w:hAnsi="宋体" w:eastAsia="宋体"/>
          <w:color w:val="000000"/>
          <w:sz w:val="24"/>
          <w:szCs w:val="24"/>
        </w:rPr>
      </w:pPr>
    </w:p>
    <w:p>
      <w:pPr>
        <w:snapToGrid w:val="0"/>
        <w:spacing w:before="0" w:after="0" w:line="240" w:lineRule="auto"/>
        <w:jc w:val="both"/>
        <w:rPr>
          <w:rFonts w:ascii="宋体" w:hAnsi="宋体" w:eastAsia="宋体"/>
          <w:color w:val="000000"/>
          <w:sz w:val="24"/>
          <w:szCs w:val="24"/>
        </w:rPr>
      </w:pPr>
    </w:p>
    <w:p>
      <w:pPr>
        <w:snapToGrid w:val="0"/>
        <w:spacing w:before="0" w:after="0" w:line="240" w:lineRule="auto"/>
        <w:jc w:val="both"/>
        <w:rPr>
          <w:rFonts w:ascii="宋体" w:hAnsi="宋体" w:eastAsia="宋体"/>
          <w:color w:val="000000"/>
          <w:sz w:val="24"/>
          <w:szCs w:val="24"/>
        </w:rPr>
      </w:pPr>
    </w:p>
    <w:p>
      <w:pPr>
        <w:snapToGrid w:val="0"/>
        <w:spacing w:before="0" w:after="0" w:line="240" w:lineRule="auto"/>
        <w:jc w:val="both"/>
        <w:rPr>
          <w:rFonts w:ascii="宋体" w:hAnsi="宋体" w:eastAsia="宋体"/>
          <w:color w:val="000000"/>
          <w:sz w:val="24"/>
          <w:szCs w:val="24"/>
        </w:rPr>
      </w:pPr>
    </w:p>
    <w:p>
      <w:pPr>
        <w:snapToGrid w:val="0"/>
        <w:spacing w:before="0" w:after="0" w:line="240" w:lineRule="auto"/>
        <w:jc w:val="both"/>
        <w:rPr>
          <w:rFonts w:ascii="宋体" w:hAnsi="宋体" w:eastAsia="宋体"/>
          <w:color w:val="000000"/>
          <w:sz w:val="24"/>
          <w:szCs w:val="24"/>
        </w:rPr>
      </w:pPr>
    </w:p>
    <w:p>
      <w:pPr>
        <w:snapToGrid w:val="0"/>
        <w:spacing w:before="0" w:after="0" w:line="240" w:lineRule="auto"/>
        <w:jc w:val="both"/>
        <w:rPr>
          <w:rFonts w:ascii="宋体" w:hAnsi="宋体" w:eastAsia="宋体"/>
          <w:color w:val="000000"/>
          <w:sz w:val="24"/>
          <w:szCs w:val="24"/>
        </w:rPr>
      </w:pPr>
    </w:p>
    <w:p>
      <w:pPr>
        <w:snapToGrid w:val="0"/>
        <w:spacing w:before="0" w:after="0" w:line="240" w:lineRule="auto"/>
        <w:jc w:val="both"/>
        <w:rPr>
          <w:rFonts w:ascii="宋体" w:hAnsi="宋体" w:eastAsia="宋体"/>
          <w:color w:val="000000"/>
          <w:sz w:val="24"/>
          <w:szCs w:val="24"/>
        </w:rPr>
      </w:pPr>
    </w:p>
    <w:p>
      <w:pPr>
        <w:snapToGrid w:val="0"/>
        <w:spacing w:before="0" w:after="0" w:line="240" w:lineRule="auto"/>
        <w:jc w:val="both"/>
        <w:rPr>
          <w:rFonts w:ascii="宋体" w:hAnsi="宋体" w:eastAsia="宋体"/>
          <w:color w:val="000000"/>
          <w:sz w:val="24"/>
          <w:szCs w:val="24"/>
        </w:rPr>
      </w:pPr>
    </w:p>
    <w:p>
      <w:pPr>
        <w:snapToGrid w:val="0"/>
        <w:spacing w:before="0" w:after="0" w:line="240" w:lineRule="auto"/>
        <w:jc w:val="both"/>
        <w:rPr>
          <w:rFonts w:ascii="宋体" w:hAnsi="宋体" w:eastAsia="宋体"/>
          <w:color w:val="000000"/>
          <w:sz w:val="24"/>
          <w:szCs w:val="24"/>
        </w:rPr>
      </w:pPr>
    </w:p>
    <w:p>
      <w:pPr>
        <w:snapToGrid w:val="0"/>
        <w:spacing w:before="0" w:after="0" w:line="240" w:lineRule="auto"/>
        <w:jc w:val="both"/>
        <w:rPr>
          <w:rFonts w:ascii="宋体" w:hAnsi="宋体" w:eastAsia="宋体"/>
          <w:color w:val="000000"/>
          <w:sz w:val="24"/>
          <w:szCs w:val="24"/>
        </w:rPr>
      </w:pPr>
    </w:p>
    <w:p>
      <w:pPr>
        <w:snapToGrid w:val="0"/>
        <w:spacing w:before="0" w:after="0" w:line="240" w:lineRule="auto"/>
        <w:jc w:val="both"/>
        <w:rPr>
          <w:rFonts w:ascii="宋体" w:hAnsi="宋体" w:eastAsia="宋体"/>
          <w:color w:val="000000"/>
          <w:sz w:val="24"/>
          <w:szCs w:val="24"/>
        </w:rPr>
      </w:pPr>
    </w:p>
    <w:p>
      <w:pPr>
        <w:snapToGrid w:val="0"/>
        <w:spacing w:before="0" w:after="0" w:line="240" w:lineRule="auto"/>
        <w:jc w:val="both"/>
        <w:rPr>
          <w:rFonts w:ascii="宋体" w:hAnsi="宋体" w:eastAsia="宋体"/>
          <w:color w:val="000000"/>
          <w:sz w:val="24"/>
          <w:szCs w:val="24"/>
        </w:rPr>
      </w:pPr>
    </w:p>
    <w:p>
      <w:pPr>
        <w:snapToGrid w:val="0"/>
        <w:spacing w:before="0" w:after="0" w:line="240" w:lineRule="auto"/>
        <w:jc w:val="both"/>
        <w:rPr>
          <w:rFonts w:ascii="宋体" w:hAnsi="宋体" w:eastAsia="宋体"/>
          <w:color w:val="000000"/>
          <w:sz w:val="24"/>
          <w:szCs w:val="24"/>
        </w:rPr>
      </w:pPr>
    </w:p>
    <w:p>
      <w:pPr>
        <w:snapToGrid w:val="0"/>
        <w:spacing w:before="0" w:after="0" w:line="240" w:lineRule="auto"/>
        <w:jc w:val="both"/>
        <w:rPr>
          <w:rFonts w:ascii="宋体" w:hAnsi="宋体" w:eastAsia="宋体"/>
          <w:color w:val="000000"/>
          <w:sz w:val="24"/>
          <w:szCs w:val="24"/>
        </w:rPr>
      </w:pPr>
      <w:r>
        <w:rPr>
          <w:rFonts w:ascii="宋体" w:hAnsi="宋体" w:eastAsia="宋体"/>
          <w:color w:val="000000"/>
          <w:sz w:val="24"/>
          <w:szCs w:val="24"/>
        </w:rPr>
        <w:t>新冠疫情情况表中将存放国家的基本信息以及疫情的重要信息，通过国家与其他四表形成关联</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4314825" cy="6600825"/>
            <wp:effectExtent l="0" t="0" r="13335"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314825" cy="6600825"/>
                    </a:xfrm>
                    <a:prstGeom prst="rect">
                      <a:avLst/>
                    </a:prstGeom>
                  </pic:spPr>
                </pic:pic>
              </a:graphicData>
            </a:graphic>
          </wp:inline>
        </w:drawing>
      </w:r>
    </w:p>
    <w:p>
      <w:pPr>
        <w:rPr>
          <w:rFonts w:ascii="宋体" w:hAnsi="宋体" w:eastAsia="宋体"/>
          <w:color w:val="000000"/>
          <w:sz w:val="21"/>
          <w:szCs w:val="21"/>
        </w:rPr>
      </w:pPr>
      <w:r>
        <w:rPr>
          <w:rFonts w:ascii="微软雅黑" w:hAnsi="微软雅黑" w:eastAsia="微软雅黑"/>
          <w:color w:val="000000"/>
          <w:sz w:val="21"/>
          <w:szCs w:val="21"/>
        </w:rPr>
        <w:br w:type="page"/>
      </w:r>
    </w:p>
    <w:p>
      <w:pPr>
        <w:pStyle w:val="3"/>
        <w:numPr>
          <w:ilvl w:val="0"/>
          <w:numId w:val="2"/>
        </w:numPr>
        <w:snapToGrid w:val="0"/>
        <w:spacing w:before="260" w:after="260" w:line="415" w:lineRule="auto"/>
        <w:ind w:left="420" w:hanging="420"/>
        <w:jc w:val="both"/>
        <w:rPr>
          <w:rFonts w:ascii="宋体" w:hAnsi="宋体" w:eastAsia="宋体"/>
          <w:b/>
          <w:bCs/>
          <w:sz w:val="32"/>
          <w:szCs w:val="32"/>
        </w:rPr>
      </w:pPr>
      <w:bookmarkStart w:id="3" w:name="_Toc12134"/>
      <w:r>
        <w:rPr>
          <w:rFonts w:ascii="宋体" w:hAnsi="宋体" w:eastAsia="宋体"/>
          <w:b/>
          <w:bCs/>
          <w:sz w:val="32"/>
          <w:szCs w:val="32"/>
        </w:rPr>
        <w:t>分析主题域</w:t>
      </w:r>
      <w:bookmarkEnd w:id="3"/>
    </w:p>
    <w:p>
      <w:pPr>
        <w:snapToGrid w:val="0"/>
        <w:spacing w:before="0" w:after="0" w:line="240" w:lineRule="auto"/>
        <w:jc w:val="both"/>
        <w:rPr>
          <w:rFonts w:ascii="宋体" w:hAnsi="宋体" w:eastAsia="宋体"/>
          <w:color w:val="000000"/>
          <w:sz w:val="24"/>
          <w:szCs w:val="24"/>
        </w:rPr>
      </w:pPr>
      <w:r>
        <w:rPr>
          <w:rFonts w:ascii="宋体" w:hAnsi="宋体" w:eastAsia="宋体"/>
          <w:color w:val="000000"/>
          <w:sz w:val="24"/>
          <w:szCs w:val="24"/>
        </w:rPr>
        <w:t>对于新冠肺炎的情况分析，我们需要通过国家的五个评判方向进行多维分析，人口密度维是考虑到COVID-19作为传染性疾病，人口密度会对其传播速率产生较大影响，故提取情况表中作为国家基本信息的人口密度自成一维进行分析，以此来分析国家的各方面实力和性质对新冠疫情的严重程度产生的影响，事实表如下：</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274310" cy="35960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4310" cy="3596452"/>
                    </a:xfrm>
                    <a:prstGeom prst="rect">
                      <a:avLst/>
                    </a:prstGeom>
                  </pic:spPr>
                </pic:pic>
              </a:graphicData>
            </a:graphic>
          </wp:inline>
        </w:drawing>
      </w:r>
    </w:p>
    <w:p>
      <w:pPr>
        <w:rPr>
          <w:rFonts w:ascii="宋体" w:hAnsi="宋体" w:eastAsia="宋体"/>
          <w:color w:val="000000"/>
          <w:sz w:val="21"/>
          <w:szCs w:val="21"/>
        </w:rPr>
      </w:pPr>
      <w:r>
        <w:rPr>
          <w:rFonts w:ascii="微软雅黑" w:hAnsi="微软雅黑" w:eastAsia="微软雅黑"/>
          <w:color w:val="000000"/>
          <w:sz w:val="21"/>
          <w:szCs w:val="21"/>
        </w:rPr>
        <w:br w:type="page"/>
      </w:r>
    </w:p>
    <w:p>
      <w:pPr>
        <w:pStyle w:val="3"/>
        <w:numPr>
          <w:ilvl w:val="0"/>
          <w:numId w:val="2"/>
        </w:numPr>
        <w:snapToGrid w:val="0"/>
        <w:spacing w:before="260" w:after="260" w:line="415" w:lineRule="auto"/>
        <w:ind w:left="420" w:hanging="420"/>
        <w:jc w:val="both"/>
        <w:rPr>
          <w:rFonts w:ascii="宋体" w:hAnsi="宋体" w:eastAsia="宋体"/>
          <w:b/>
          <w:bCs/>
          <w:sz w:val="32"/>
          <w:szCs w:val="32"/>
        </w:rPr>
      </w:pPr>
      <w:bookmarkStart w:id="4" w:name="_Toc9089"/>
      <w:r>
        <w:rPr>
          <w:rFonts w:ascii="宋体" w:hAnsi="宋体" w:eastAsia="宋体"/>
          <w:b/>
          <w:bCs/>
          <w:sz w:val="32"/>
          <w:szCs w:val="32"/>
        </w:rPr>
        <w:t>维度划分</w:t>
      </w:r>
      <w:bookmarkEnd w:id="4"/>
    </w:p>
    <w:p>
      <w:pPr>
        <w:pStyle w:val="4"/>
        <w:numPr>
          <w:ilvl w:val="0"/>
          <w:numId w:val="3"/>
        </w:numPr>
        <w:snapToGrid w:val="0"/>
        <w:spacing w:before="260" w:after="260" w:line="415" w:lineRule="auto"/>
        <w:ind w:hangingChars="320"/>
        <w:jc w:val="both"/>
        <w:rPr>
          <w:rFonts w:ascii="宋体" w:hAnsi="宋体" w:eastAsia="宋体"/>
          <w:b/>
          <w:bCs/>
          <w:sz w:val="32"/>
          <w:szCs w:val="32"/>
        </w:rPr>
      </w:pPr>
      <w:bookmarkStart w:id="5" w:name="_Toc31098"/>
      <w:r>
        <w:rPr>
          <w:rFonts w:ascii="宋体" w:hAnsi="宋体" w:eastAsia="宋体"/>
          <w:b/>
          <w:bCs/>
          <w:sz w:val="32"/>
          <w:szCs w:val="32"/>
        </w:rPr>
        <w:t>经济水平维</w:t>
      </w:r>
      <w:bookmarkEnd w:id="5"/>
    </w:p>
    <w:p>
      <w:pPr>
        <w:snapToGrid w:val="0"/>
        <w:spacing w:before="0" w:after="0" w:line="240" w:lineRule="auto"/>
        <w:jc w:val="both"/>
        <w:rPr>
          <w:rFonts w:ascii="宋体" w:hAnsi="宋体" w:eastAsia="宋体"/>
          <w:color w:val="000000"/>
          <w:sz w:val="21"/>
          <w:szCs w:val="21"/>
        </w:rPr>
      </w:pP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274310" cy="39484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4310" cy="3948828"/>
                    </a:xfrm>
                    <a:prstGeom prst="rect">
                      <a:avLst/>
                    </a:prstGeom>
                  </pic:spPr>
                </pic:pic>
              </a:graphicData>
            </a:graphic>
          </wp:inline>
        </w:drawing>
      </w:r>
    </w:p>
    <w:p>
      <w:pPr>
        <w:snapToGrid w:val="0"/>
        <w:spacing w:before="0" w:after="0" w:line="240" w:lineRule="auto"/>
        <w:ind w:leftChars="0"/>
        <w:jc w:val="left"/>
        <w:rPr>
          <w:rFonts w:ascii="宋体" w:hAnsi="宋体" w:eastAsia="宋体"/>
          <w:b/>
          <w:bCs/>
          <w:color w:val="000000"/>
          <w:sz w:val="24"/>
          <w:szCs w:val="24"/>
        </w:rPr>
      </w:pPr>
      <w:r>
        <w:rPr>
          <w:rFonts w:ascii="宋体" w:hAnsi="宋体" w:eastAsia="宋体"/>
          <w:color w:val="000000"/>
          <w:sz w:val="24"/>
          <w:szCs w:val="24"/>
        </w:rPr>
        <w:t>疫情扩散会对国家的经济产生冲击，相对的，国家的经济实力也能在一定程度上影响疫情的发展，故我们以人均GDP为经济水平的衡量标准，尝试分析国家经济水平与疫情发展之间的关系。</w:t>
      </w:r>
    </w:p>
    <w:p>
      <w:pPr>
        <w:rPr>
          <w:rFonts w:ascii="宋体" w:hAnsi="宋体" w:eastAsia="宋体"/>
          <w:color w:val="000000"/>
          <w:sz w:val="21"/>
          <w:szCs w:val="21"/>
        </w:rPr>
      </w:pPr>
      <w:r>
        <w:rPr>
          <w:rFonts w:ascii="宋体" w:hAnsi="宋体" w:eastAsia="宋体"/>
          <w:color w:val="000000"/>
          <w:sz w:val="21"/>
          <w:szCs w:val="21"/>
        </w:rPr>
        <w:br w:type="page"/>
      </w:r>
    </w:p>
    <w:p>
      <w:pPr>
        <w:pStyle w:val="4"/>
        <w:snapToGrid w:val="0"/>
        <w:spacing w:before="260" w:after="260" w:line="415" w:lineRule="auto"/>
        <w:jc w:val="both"/>
        <w:rPr>
          <w:rFonts w:ascii="宋体" w:hAnsi="宋体" w:eastAsia="宋体"/>
          <w:b/>
          <w:bCs/>
          <w:sz w:val="32"/>
          <w:szCs w:val="32"/>
        </w:rPr>
      </w:pPr>
      <w:bookmarkStart w:id="6" w:name="_Toc8870"/>
      <w:r>
        <w:rPr>
          <w:rFonts w:ascii="宋体" w:hAnsi="宋体" w:eastAsia="宋体"/>
          <w:b/>
          <w:bCs/>
          <w:sz w:val="32"/>
          <w:szCs w:val="32"/>
        </w:rPr>
        <w:t>（2）医疗水平维</w:t>
      </w:r>
      <w:bookmarkEnd w:id="6"/>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274310" cy="37560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3756657"/>
                    </a:xfrm>
                    <a:prstGeom prst="rect">
                      <a:avLst/>
                    </a:prstGeom>
                  </pic:spPr>
                </pic:pic>
              </a:graphicData>
            </a:graphic>
          </wp:inline>
        </w:drawing>
      </w: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t>国家医疗水平与传染病的发展有着密切的关系，医疗质量和可及性高低，取决于一个国家对32种可防可治疾病的治愈率与死亡率，包括一系列癌症、传染病、心脏病等。可以说国家的医疗水平的高低在很大程度上影响着疫情发展，我们以HAQ指数作为国家医疗水平的评判标准，尝试分析关联性的高低。</w:t>
      </w:r>
    </w:p>
    <w:p>
      <w:pPr>
        <w:rPr>
          <w:rFonts w:ascii="微软雅黑" w:hAnsi="微软雅黑" w:eastAsia="微软雅黑"/>
          <w:color w:val="000000"/>
          <w:sz w:val="21"/>
          <w:szCs w:val="21"/>
        </w:rPr>
      </w:pPr>
      <w:r>
        <w:rPr>
          <w:rFonts w:ascii="微软雅黑" w:hAnsi="微软雅黑" w:eastAsia="微软雅黑"/>
          <w:color w:val="000000"/>
          <w:sz w:val="21"/>
          <w:szCs w:val="21"/>
        </w:rPr>
        <w:br w:type="page"/>
      </w:r>
    </w:p>
    <w:p>
      <w:pPr>
        <w:snapToGrid w:val="0"/>
        <w:spacing w:before="0" w:after="0" w:line="240" w:lineRule="auto"/>
        <w:jc w:val="both"/>
        <w:rPr>
          <w:rFonts w:ascii="宋体" w:hAnsi="宋体" w:eastAsia="宋体"/>
          <w:color w:val="000000"/>
          <w:sz w:val="21"/>
          <w:szCs w:val="21"/>
        </w:rPr>
      </w:pPr>
    </w:p>
    <w:p>
      <w:pPr>
        <w:pStyle w:val="4"/>
        <w:snapToGrid w:val="0"/>
        <w:spacing w:before="260" w:after="260" w:line="415" w:lineRule="auto"/>
        <w:jc w:val="both"/>
        <w:rPr>
          <w:rFonts w:ascii="宋体" w:hAnsi="宋体" w:eastAsia="宋体"/>
          <w:b/>
          <w:bCs/>
          <w:sz w:val="32"/>
          <w:szCs w:val="32"/>
        </w:rPr>
      </w:pPr>
      <w:bookmarkStart w:id="7" w:name="_Toc8199"/>
      <w:r>
        <w:rPr>
          <w:rFonts w:ascii="宋体" w:hAnsi="宋体" w:eastAsia="宋体"/>
          <w:b/>
          <w:bCs/>
          <w:sz w:val="32"/>
          <w:szCs w:val="32"/>
        </w:rPr>
        <w:t>（3）检测水平维</w:t>
      </w:r>
      <w:bookmarkEnd w:id="7"/>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4924425" cy="40195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924425" cy="4019550"/>
                    </a:xfrm>
                    <a:prstGeom prst="rect">
                      <a:avLst/>
                    </a:prstGeom>
                  </pic:spPr>
                </pic:pic>
              </a:graphicData>
            </a:graphic>
          </wp:inline>
        </w:drawing>
      </w: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t>由于目前统计确诊人数，统计病死人数的手段基本局限于核酸检测，由于检测能力的高低，部分国家显现出的疫情情况或许与实际情况有出入，我们以检测人数/总人数作为评判标准，尝试分析检测水平的影响</w:t>
      </w:r>
    </w:p>
    <w:p>
      <w:pPr>
        <w:rPr>
          <w:rFonts w:ascii="宋体" w:hAnsi="宋体" w:eastAsia="宋体"/>
          <w:color w:val="000000"/>
          <w:sz w:val="21"/>
          <w:szCs w:val="21"/>
        </w:rPr>
      </w:pPr>
      <w:r>
        <w:rPr>
          <w:rFonts w:ascii="宋体" w:hAnsi="宋体" w:eastAsia="宋体"/>
          <w:color w:val="000000"/>
          <w:sz w:val="21"/>
          <w:szCs w:val="21"/>
        </w:rPr>
        <w:br w:type="page"/>
      </w:r>
    </w:p>
    <w:p>
      <w:pPr>
        <w:pStyle w:val="4"/>
        <w:snapToGrid w:val="0"/>
        <w:spacing w:before="260" w:after="260" w:line="415" w:lineRule="auto"/>
        <w:jc w:val="both"/>
        <w:rPr>
          <w:rFonts w:ascii="宋体" w:hAnsi="宋体" w:eastAsia="宋体"/>
          <w:b/>
          <w:bCs/>
          <w:sz w:val="32"/>
          <w:szCs w:val="32"/>
        </w:rPr>
      </w:pPr>
      <w:bookmarkStart w:id="8" w:name="_Toc3749"/>
      <w:r>
        <w:rPr>
          <w:rFonts w:ascii="宋体" w:hAnsi="宋体" w:eastAsia="宋体"/>
          <w:b/>
          <w:bCs/>
          <w:sz w:val="32"/>
          <w:szCs w:val="32"/>
        </w:rPr>
        <w:t>（4）民主水平维</w:t>
      </w:r>
      <w:bookmarkEnd w:id="8"/>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274310" cy="38157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4310" cy="3816062"/>
                    </a:xfrm>
                    <a:prstGeom prst="rect">
                      <a:avLst/>
                    </a:prstGeom>
                  </pic:spPr>
                </pic:pic>
              </a:graphicData>
            </a:graphic>
          </wp:inline>
        </w:drawing>
      </w: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t>前日复旦大学的沈逸老师与一场关于中美关系的讲座中提出一个假说：在这场疫情中，一个国家越民主，医疗水平越高，因疫情而死的人越多，我们建立民主维度，以民主水平为参照标准，尝试进行分析证明。</w:t>
      </w:r>
    </w:p>
    <w:p>
      <w:pPr>
        <w:rPr>
          <w:rFonts w:ascii="宋体" w:hAnsi="宋体" w:eastAsia="宋体"/>
          <w:color w:val="000000"/>
          <w:sz w:val="24"/>
          <w:szCs w:val="24"/>
        </w:rPr>
      </w:pPr>
      <w:r>
        <w:rPr>
          <w:rFonts w:ascii="宋体" w:hAnsi="宋体" w:eastAsia="宋体"/>
          <w:color w:val="000000"/>
          <w:sz w:val="24"/>
          <w:szCs w:val="24"/>
        </w:rPr>
        <w:br w:type="page"/>
      </w:r>
    </w:p>
    <w:p>
      <w:pPr>
        <w:pStyle w:val="4"/>
        <w:snapToGrid w:val="0"/>
        <w:spacing w:before="260" w:after="260" w:line="415" w:lineRule="auto"/>
        <w:jc w:val="both"/>
        <w:rPr>
          <w:rFonts w:ascii="宋体" w:hAnsi="宋体" w:eastAsia="宋体"/>
          <w:b/>
          <w:bCs/>
          <w:sz w:val="32"/>
          <w:szCs w:val="32"/>
        </w:rPr>
      </w:pPr>
      <w:bookmarkStart w:id="9" w:name="_Toc23102"/>
      <w:r>
        <w:rPr>
          <w:rFonts w:ascii="宋体" w:hAnsi="宋体" w:eastAsia="宋体"/>
          <w:b/>
          <w:bCs/>
          <w:sz w:val="32"/>
          <w:szCs w:val="32"/>
        </w:rPr>
        <w:t>（5）人口密度维</w:t>
      </w:r>
      <w:bookmarkEnd w:id="9"/>
    </w:p>
    <w:p>
      <w:pPr>
        <w:snapToGrid w:val="0"/>
        <w:spacing w:before="0" w:after="0" w:line="240" w:lineRule="auto"/>
        <w:jc w:val="both"/>
        <w:rPr>
          <w:rFonts w:ascii="宋体" w:hAnsi="宋体" w:eastAsia="宋体"/>
          <w:color w:val="000000"/>
          <w:sz w:val="21"/>
          <w:szCs w:val="21"/>
        </w:rPr>
      </w:pP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4772025" cy="3676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4772025" cy="3676650"/>
                    </a:xfrm>
                    <a:prstGeom prst="rect">
                      <a:avLst/>
                    </a:prstGeom>
                  </pic:spPr>
                </pic:pic>
              </a:graphicData>
            </a:graphic>
          </wp:inline>
        </w:drawing>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t>由于此次新冠疫情为传染性疾病，人口密度在一定程度上会影响人处在人口密集场所的几率从而间接影响疫情的发展，故建立人口密度维度分析人口密度对疫情的影响程度</w:t>
      </w:r>
    </w:p>
    <w:p>
      <w:pPr>
        <w:rPr>
          <w:rFonts w:ascii="宋体" w:hAnsi="宋体" w:eastAsia="宋体"/>
          <w:color w:val="000000"/>
          <w:sz w:val="32"/>
          <w:szCs w:val="32"/>
        </w:rPr>
      </w:pPr>
      <w:r>
        <w:rPr>
          <w:rFonts w:ascii="宋体" w:hAnsi="宋体" w:eastAsia="宋体"/>
          <w:color w:val="000000"/>
          <w:sz w:val="32"/>
          <w:szCs w:val="32"/>
        </w:rPr>
        <w:br w:type="page"/>
      </w:r>
    </w:p>
    <w:p>
      <w:pPr>
        <w:pStyle w:val="2"/>
        <w:numPr>
          <w:ilvl w:val="0"/>
          <w:numId w:val="1"/>
        </w:numPr>
        <w:snapToGrid w:val="0"/>
        <w:spacing w:before="340" w:after="330" w:line="578" w:lineRule="auto"/>
        <w:jc w:val="both"/>
        <w:rPr>
          <w:rFonts w:ascii="宋体" w:hAnsi="宋体" w:eastAsia="宋体"/>
          <w:b/>
          <w:bCs/>
          <w:sz w:val="44"/>
          <w:szCs w:val="44"/>
        </w:rPr>
      </w:pPr>
      <w:bookmarkStart w:id="10" w:name="_Toc3596"/>
      <w:r>
        <w:rPr>
          <w:rFonts w:ascii="宋体" w:hAnsi="宋体" w:eastAsia="宋体"/>
          <w:b/>
          <w:bCs/>
          <w:sz w:val="44"/>
          <w:szCs w:val="44"/>
        </w:rPr>
        <w:t>物理设计</w:t>
      </w:r>
      <w:bookmarkEnd w:id="10"/>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t>数据源在数据库中存放成5张表：COVID-19_situation,Democracy,Economic_level,</w:t>
      </w:r>
      <w:r>
        <w:rPr>
          <w:rFonts w:ascii="宋体" w:hAnsi="宋体" w:eastAsia="宋体"/>
          <w:color w:val="000000"/>
          <w:sz w:val="24"/>
          <w:szCs w:val="24"/>
        </w:rPr>
        <w:tab/>
        <w:t>Medical_level,Test_ability,数据字典如下：</w:t>
      </w: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t>COVID-19_situation表：</w:t>
      </w: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274310" cy="17240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4310" cy="1724293"/>
                    </a:xfrm>
                    <a:prstGeom prst="rect">
                      <a:avLst/>
                    </a:prstGeom>
                  </pic:spPr>
                </pic:pic>
              </a:graphicData>
            </a:graphic>
          </wp:inline>
        </w:drawing>
      </w: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t>Democracy表：</w:t>
      </w: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274310" cy="28079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2808329"/>
                    </a:xfrm>
                    <a:prstGeom prst="rect">
                      <a:avLst/>
                    </a:prstGeom>
                  </pic:spPr>
                </pic:pic>
              </a:graphicData>
            </a:graphic>
          </wp:inline>
        </w:drawing>
      </w: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t>Economic_level表：</w:t>
      </w: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274310" cy="27813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2781876"/>
                    </a:xfrm>
                    <a:prstGeom prst="rect">
                      <a:avLst/>
                    </a:prstGeom>
                  </pic:spPr>
                </pic:pic>
              </a:graphicData>
            </a:graphic>
          </wp:inline>
        </w:drawing>
      </w: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t>Medical_level表：</w:t>
      </w: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274310" cy="27946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4310" cy="2794796"/>
                    </a:xfrm>
                    <a:prstGeom prst="rect">
                      <a:avLst/>
                    </a:prstGeom>
                  </pic:spPr>
                </pic:pic>
              </a:graphicData>
            </a:graphic>
          </wp:inline>
        </w:drawing>
      </w: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t>Test_ability表：</w:t>
      </w: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274310" cy="28536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4310" cy="2854017"/>
                    </a:xfrm>
                    <a:prstGeom prst="rect">
                      <a:avLst/>
                    </a:prstGeom>
                  </pic:spPr>
                </pic:pic>
              </a:graphicData>
            </a:graphic>
          </wp:inline>
        </w:drawing>
      </w: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t>建立的五个维度如下：</w:t>
      </w: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t>医疗水平维度：</w:t>
      </w: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4048125" cy="17240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4048125" cy="1724025"/>
                    </a:xfrm>
                    <a:prstGeom prst="rect">
                      <a:avLst/>
                    </a:prstGeom>
                  </pic:spPr>
                </pic:pic>
              </a:graphicData>
            </a:graphic>
          </wp:inline>
        </w:drawing>
      </w: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t>人口密度维度：</w:t>
      </w: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4114800" cy="16573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4114800" cy="1657350"/>
                    </a:xfrm>
                    <a:prstGeom prst="rect">
                      <a:avLst/>
                    </a:prstGeom>
                  </pic:spPr>
                </pic:pic>
              </a:graphicData>
            </a:graphic>
          </wp:inline>
        </w:drawing>
      </w: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t>民主水平维度：</w:t>
      </w: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4143375" cy="23907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4143375" cy="2390775"/>
                    </a:xfrm>
                    <a:prstGeom prst="rect">
                      <a:avLst/>
                    </a:prstGeom>
                  </pic:spPr>
                </pic:pic>
              </a:graphicData>
            </a:graphic>
          </wp:inline>
        </w:drawing>
      </w: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t>检测水平维度：</w:t>
      </w: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274310" cy="18084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74310" cy="1808846"/>
                    </a:xfrm>
                    <a:prstGeom prst="rect">
                      <a:avLst/>
                    </a:prstGeom>
                  </pic:spPr>
                </pic:pic>
              </a:graphicData>
            </a:graphic>
          </wp:inline>
        </w:drawing>
      </w: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t>经济水平维度：</w:t>
      </w:r>
    </w:p>
    <w:p>
      <w:pPr>
        <w:snapToGrid w:val="0"/>
        <w:spacing w:before="0" w:after="0" w:line="240" w:lineRule="auto"/>
        <w:ind w:leftChars="0"/>
        <w:jc w:val="left"/>
        <w:rPr>
          <w:rFonts w:ascii="宋体" w:hAnsi="宋体" w:eastAsia="宋体"/>
          <w:color w:val="000000"/>
          <w:sz w:val="32"/>
          <w:szCs w:val="32"/>
        </w:rPr>
      </w:pPr>
      <w:r>
        <w:rPr>
          <w:rFonts w:ascii="宋体" w:hAnsi="宋体" w:eastAsia="宋体"/>
          <w:color w:val="000000"/>
          <w:sz w:val="32"/>
          <w:szCs w:val="32"/>
        </w:rPr>
        <w:drawing>
          <wp:inline distT="0" distB="0" distL="0" distR="0">
            <wp:extent cx="5274310" cy="19119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4310" cy="1912163"/>
                    </a:xfrm>
                    <a:prstGeom prst="rect">
                      <a:avLst/>
                    </a:prstGeom>
                  </pic:spPr>
                </pic:pic>
              </a:graphicData>
            </a:graphic>
          </wp:inline>
        </w:drawing>
      </w:r>
    </w:p>
    <w:p>
      <w:pPr>
        <w:snapToGrid w:val="0"/>
        <w:spacing w:before="0" w:after="0" w:line="240" w:lineRule="auto"/>
        <w:ind w:leftChars="0"/>
        <w:jc w:val="left"/>
        <w:rPr>
          <w:rFonts w:ascii="宋体" w:hAnsi="宋体" w:eastAsia="宋体"/>
          <w:color w:val="000000"/>
          <w:sz w:val="32"/>
          <w:szCs w:val="32"/>
        </w:rPr>
      </w:pPr>
    </w:p>
    <w:p>
      <w:pPr>
        <w:rPr>
          <w:rFonts w:ascii="宋体" w:hAnsi="宋体" w:eastAsia="宋体"/>
          <w:color w:val="000000"/>
          <w:sz w:val="44"/>
          <w:szCs w:val="44"/>
        </w:rPr>
      </w:pPr>
      <w:r>
        <w:rPr>
          <w:rFonts w:ascii="宋体" w:hAnsi="宋体" w:eastAsia="宋体"/>
          <w:color w:val="000000"/>
          <w:sz w:val="44"/>
          <w:szCs w:val="44"/>
        </w:rPr>
        <w:br w:type="page"/>
      </w:r>
    </w:p>
    <w:p>
      <w:pPr>
        <w:pStyle w:val="2"/>
        <w:numPr>
          <w:ilvl w:val="0"/>
          <w:numId w:val="1"/>
        </w:numPr>
        <w:snapToGrid w:val="0"/>
        <w:spacing w:before="340" w:after="330" w:line="578" w:lineRule="auto"/>
        <w:jc w:val="both"/>
        <w:rPr>
          <w:rFonts w:ascii="宋体" w:hAnsi="宋体" w:eastAsia="宋体"/>
          <w:b/>
          <w:bCs/>
          <w:sz w:val="44"/>
          <w:szCs w:val="44"/>
        </w:rPr>
      </w:pPr>
      <w:bookmarkStart w:id="11" w:name="_Toc22536"/>
      <w:r>
        <w:rPr>
          <w:rFonts w:ascii="宋体" w:hAnsi="宋体" w:eastAsia="宋体"/>
          <w:b/>
          <w:bCs/>
          <w:sz w:val="44"/>
          <w:szCs w:val="44"/>
        </w:rPr>
        <w:t>ETL过程</w:t>
      </w:r>
      <w:bookmarkEnd w:id="11"/>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t>本项目数据来自Our World in Data,源数据文件格式为csv</w:t>
      </w:r>
    </w:p>
    <w:p>
      <w:pPr>
        <w:snapToGrid w:val="0"/>
        <w:spacing w:before="0" w:after="0" w:line="240" w:lineRule="auto"/>
        <w:jc w:val="left"/>
        <w:rPr>
          <w:rFonts w:ascii="宋体" w:hAnsi="宋体" w:eastAsia="宋体"/>
          <w:b/>
          <w:bCs/>
          <w:color w:val="000000"/>
          <w:sz w:val="24"/>
          <w:szCs w:val="24"/>
        </w:rPr>
      </w:pPr>
      <w:r>
        <w:rPr>
          <w:rFonts w:ascii="宋体" w:hAnsi="宋体" w:eastAsia="宋体"/>
          <w:b/>
          <w:bCs/>
          <w:color w:val="000000"/>
          <w:sz w:val="24"/>
          <w:szCs w:val="24"/>
        </w:rPr>
        <w:drawing>
          <wp:inline distT="0" distB="0" distL="0" distR="0">
            <wp:extent cx="5274310" cy="2966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74310" cy="2966799"/>
                    </a:xfrm>
                    <a:prstGeom prst="rect">
                      <a:avLst/>
                    </a:prstGeom>
                  </pic:spPr>
                </pic:pic>
              </a:graphicData>
            </a:graphic>
          </wp:inline>
        </w:drawing>
      </w: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t>经过物理设计，数据处理（删除不合规范的数据与无法形成完整主外键关系的数据）等完成数据库配置</w:t>
      </w:r>
    </w:p>
    <w:p>
      <w:pPr>
        <w:snapToGrid w:val="0"/>
        <w:spacing w:before="0" w:after="0" w:line="240" w:lineRule="auto"/>
        <w:ind w:leftChars="0" w:hanging="42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274310" cy="29667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74310" cy="2966799"/>
                    </a:xfrm>
                    <a:prstGeom prst="rect">
                      <a:avLst/>
                    </a:prstGeom>
                  </pic:spPr>
                </pic:pic>
              </a:graphicData>
            </a:graphic>
          </wp:inline>
        </w:drawing>
      </w: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t>在SQL Server Data Tools新建项目，连接数据源并新建数据源视图：</w:t>
      </w: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274310" cy="29667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5274310" cy="2966799"/>
                    </a:xfrm>
                    <a:prstGeom prst="rect">
                      <a:avLst/>
                    </a:prstGeom>
                  </pic:spPr>
                </pic:pic>
              </a:graphicData>
            </a:graphic>
          </wp:inline>
        </w:drawing>
      </w: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t>新建维度并建立层次结构：</w:t>
      </w: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274310" cy="29667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274310" cy="2966799"/>
                    </a:xfrm>
                    <a:prstGeom prst="rect">
                      <a:avLst/>
                    </a:prstGeom>
                  </pic:spPr>
                </pic:pic>
              </a:graphicData>
            </a:graphic>
          </wp:inline>
        </w:drawing>
      </w: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t>完成多维数据集建立与配置：</w:t>
      </w: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274310" cy="29667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5274310" cy="2966799"/>
                    </a:xfrm>
                    <a:prstGeom prst="rect">
                      <a:avLst/>
                    </a:prstGeom>
                  </pic:spPr>
                </pic:pic>
              </a:graphicData>
            </a:graphic>
          </wp:inline>
        </w:drawing>
      </w: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t>新建计算等：</w:t>
      </w: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274310" cy="29667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274310" cy="2966799"/>
                    </a:xfrm>
                    <a:prstGeom prst="rect">
                      <a:avLst/>
                    </a:prstGeom>
                  </pic:spPr>
                </pic:pic>
              </a:graphicData>
            </a:graphic>
          </wp:inline>
        </w:drawing>
      </w: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t>在数据透视表字段中勾选需要的字段就可以进行分析：</w:t>
      </w:r>
    </w:p>
    <w:p>
      <w:pPr>
        <w:snapToGrid w:val="0"/>
        <w:spacing w:before="0" w:after="0" w:line="240" w:lineRule="auto"/>
        <w:ind w:leftChars="0"/>
        <w:jc w:val="left"/>
        <w:rPr>
          <w:rFonts w:ascii="宋体" w:hAnsi="宋体" w:eastAsia="宋体"/>
          <w:color w:val="000000"/>
          <w:sz w:val="32"/>
          <w:szCs w:val="32"/>
        </w:rPr>
      </w:pPr>
      <w:r>
        <w:rPr>
          <w:rFonts w:ascii="宋体" w:hAnsi="宋体" w:eastAsia="宋体"/>
          <w:color w:val="000000"/>
          <w:sz w:val="32"/>
          <w:szCs w:val="32"/>
        </w:rPr>
        <w:drawing>
          <wp:inline distT="0" distB="0" distL="0" distR="0">
            <wp:extent cx="5274310" cy="29667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5274310" cy="2966799"/>
                    </a:xfrm>
                    <a:prstGeom prst="rect">
                      <a:avLst/>
                    </a:prstGeom>
                  </pic:spPr>
                </pic:pic>
              </a:graphicData>
            </a:graphic>
          </wp:inline>
        </w:drawing>
      </w:r>
    </w:p>
    <w:p>
      <w:pPr>
        <w:snapToGrid w:val="0"/>
        <w:spacing w:before="0" w:after="0" w:line="240" w:lineRule="auto"/>
        <w:ind w:leftChars="0"/>
        <w:jc w:val="left"/>
        <w:rPr>
          <w:rFonts w:ascii="宋体" w:hAnsi="宋体" w:eastAsia="宋体"/>
          <w:color w:val="000000"/>
          <w:sz w:val="32"/>
          <w:szCs w:val="32"/>
        </w:rPr>
      </w:pPr>
    </w:p>
    <w:p>
      <w:pPr>
        <w:rPr>
          <w:rFonts w:ascii="宋体" w:hAnsi="宋体" w:eastAsia="宋体"/>
          <w:color w:val="000000"/>
          <w:sz w:val="44"/>
          <w:szCs w:val="44"/>
        </w:rPr>
      </w:pPr>
      <w:r>
        <w:rPr>
          <w:rFonts w:ascii="宋体" w:hAnsi="宋体" w:eastAsia="宋体"/>
          <w:color w:val="000000"/>
          <w:sz w:val="44"/>
          <w:szCs w:val="44"/>
        </w:rPr>
        <w:br w:type="page"/>
      </w:r>
    </w:p>
    <w:p>
      <w:pPr>
        <w:pStyle w:val="2"/>
        <w:numPr>
          <w:ilvl w:val="0"/>
          <w:numId w:val="1"/>
        </w:numPr>
        <w:snapToGrid w:val="0"/>
        <w:spacing w:before="340" w:after="330" w:line="578" w:lineRule="auto"/>
        <w:ind w:hanging="420"/>
        <w:jc w:val="both"/>
        <w:rPr>
          <w:rFonts w:ascii="宋体" w:hAnsi="宋体" w:eastAsia="宋体"/>
          <w:b/>
          <w:bCs/>
          <w:sz w:val="44"/>
          <w:szCs w:val="44"/>
        </w:rPr>
      </w:pPr>
      <w:bookmarkStart w:id="12" w:name="_Toc3664"/>
      <w:r>
        <w:rPr>
          <w:rFonts w:ascii="宋体" w:hAnsi="宋体" w:eastAsia="宋体"/>
          <w:b/>
          <w:bCs/>
          <w:sz w:val="44"/>
          <w:szCs w:val="44"/>
        </w:rPr>
        <w:t>多维分析及可视化分析结果</w:t>
      </w:r>
      <w:bookmarkEnd w:id="12"/>
    </w:p>
    <w:p>
      <w:pPr>
        <w:pStyle w:val="3"/>
        <w:numPr>
          <w:ilvl w:val="0"/>
          <w:numId w:val="4"/>
        </w:numPr>
        <w:snapToGrid w:val="0"/>
        <w:ind w:hangingChars="320"/>
        <w:jc w:val="left"/>
        <w:rPr>
          <w:rFonts w:ascii="宋体" w:hAnsi="宋体" w:eastAsia="宋体"/>
          <w:color w:val="434343"/>
          <w:sz w:val="24"/>
          <w:szCs w:val="24"/>
        </w:rPr>
      </w:pPr>
      <w:bookmarkStart w:id="13" w:name="_Toc8560"/>
      <w:r>
        <w:rPr>
          <w:rFonts w:ascii="宋体" w:hAnsi="宋体" w:eastAsia="宋体"/>
        </w:rPr>
        <w:t>从医疗水平维分析</w:t>
      </w:r>
      <w:bookmarkEnd w:id="13"/>
    </w:p>
    <w:p>
      <w:pPr>
        <w:snapToGrid w:val="0"/>
        <w:spacing w:before="0" w:after="0" w:line="240" w:lineRule="auto"/>
        <w:ind w:left="0"/>
        <w:jc w:val="left"/>
        <w:rPr>
          <w:rFonts w:ascii="宋体" w:hAnsi="宋体" w:eastAsia="宋体"/>
          <w:b/>
          <w:bCs/>
          <w:color w:val="000000"/>
          <w:sz w:val="24"/>
          <w:szCs w:val="24"/>
        </w:rPr>
      </w:pPr>
      <w:r>
        <w:rPr>
          <w:rFonts w:ascii="宋体" w:hAnsi="宋体" w:eastAsia="宋体"/>
          <w:b/>
          <w:bCs/>
          <w:color w:val="000000"/>
          <w:sz w:val="24"/>
          <w:szCs w:val="24"/>
        </w:rPr>
        <w:t>COVID-19</w:t>
      </w:r>
      <w:r>
        <w:rPr>
          <w:rFonts w:hint="eastAsia" w:ascii="宋体" w:hAnsi="宋体" w:eastAsia="宋体"/>
          <w:b/>
          <w:bCs/>
          <w:color w:val="000000"/>
          <w:sz w:val="24"/>
          <w:szCs w:val="24"/>
          <w:lang w:val="en-US" w:eastAsia="zh-CN"/>
        </w:rPr>
        <w:t>感染</w:t>
      </w:r>
      <w:r>
        <w:rPr>
          <w:rFonts w:ascii="宋体" w:hAnsi="宋体" w:eastAsia="宋体"/>
          <w:b/>
          <w:bCs/>
          <w:color w:val="000000"/>
          <w:sz w:val="24"/>
          <w:szCs w:val="24"/>
        </w:rPr>
        <w:t>情况与医疗水平的关系</w:t>
      </w:r>
    </w:p>
    <w:p>
      <w:pPr>
        <w:snapToGrid w:val="0"/>
        <w:spacing w:before="0" w:after="0" w:line="240" w:lineRule="auto"/>
        <w:jc w:val="left"/>
        <w:rPr>
          <w:rFonts w:ascii="宋体" w:hAnsi="宋体" w:eastAsia="宋体"/>
          <w:color w:val="000000"/>
          <w:sz w:val="21"/>
          <w:szCs w:val="21"/>
        </w:rPr>
      </w:pPr>
    </w:p>
    <w:p>
      <w:pPr>
        <w:snapToGrid w:val="0"/>
        <w:spacing w:before="0" w:after="0" w:line="240" w:lineRule="auto"/>
        <w:jc w:val="left"/>
        <w:rPr>
          <w:rFonts w:ascii="宋体" w:hAnsi="宋体" w:eastAsia="宋体"/>
          <w:color w:val="000000"/>
          <w:sz w:val="21"/>
          <w:szCs w:val="21"/>
        </w:rPr>
      </w:pPr>
      <w:r>
        <w:rPr>
          <w:rFonts w:ascii="宋体" w:hAnsi="宋体" w:eastAsia="宋体"/>
          <w:color w:val="000000"/>
          <w:sz w:val="21"/>
          <w:szCs w:val="21"/>
        </w:rPr>
        <w:drawing>
          <wp:inline distT="0" distB="0" distL="0" distR="0">
            <wp:extent cx="5274310" cy="35693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5274310" cy="3569752"/>
                    </a:xfrm>
                    <a:prstGeom prst="rect">
                      <a:avLst/>
                    </a:prstGeom>
                  </pic:spPr>
                </pic:pic>
              </a:graphicData>
            </a:graphic>
          </wp:inline>
        </w:drawing>
      </w:r>
    </w:p>
    <w:p>
      <w:pPr>
        <w:snapToGrid w:val="0"/>
        <w:spacing w:before="0" w:after="0" w:line="240" w:lineRule="auto"/>
        <w:jc w:val="left"/>
        <w:rPr>
          <w:rFonts w:ascii="宋体" w:hAnsi="宋体" w:eastAsia="宋体"/>
          <w:color w:val="000000"/>
          <w:sz w:val="24"/>
          <w:szCs w:val="24"/>
        </w:rPr>
      </w:pPr>
      <w:r>
        <w:rPr>
          <w:rFonts w:ascii="宋体" w:hAnsi="宋体" w:eastAsia="宋体"/>
          <w:color w:val="000000"/>
          <w:sz w:val="21"/>
          <w:szCs w:val="21"/>
        </w:rPr>
        <w:t xml:space="preserve"> </w:t>
      </w:r>
      <w:r>
        <w:rPr>
          <w:rFonts w:ascii="宋体" w:hAnsi="宋体" w:eastAsia="宋体"/>
          <w:color w:val="000000"/>
          <w:sz w:val="24"/>
          <w:szCs w:val="24"/>
        </w:rPr>
        <w:t>散点图可直观看出病例数的聚合度</w:t>
      </w:r>
    </w:p>
    <w:p>
      <w:pPr>
        <w:snapToGrid w:val="0"/>
        <w:spacing w:before="0" w:after="0" w:line="240" w:lineRule="auto"/>
        <w:jc w:val="left"/>
        <w:rPr>
          <w:rFonts w:ascii="宋体" w:hAnsi="宋体" w:eastAsia="宋体"/>
          <w:color w:val="000000"/>
          <w:sz w:val="24"/>
          <w:szCs w:val="24"/>
        </w:rPr>
      </w:pPr>
      <w:r>
        <w:rPr>
          <w:rFonts w:ascii="宋体" w:hAnsi="宋体" w:eastAsia="宋体"/>
          <w:color w:val="000000"/>
          <w:sz w:val="24"/>
          <w:szCs w:val="24"/>
        </w:rPr>
        <w:t xml:space="preserve"> 由图可知，低医疗水平的国家检测病例人数也较低，其中原因可能有：</w:t>
      </w:r>
    </w:p>
    <w:p>
      <w:pPr>
        <w:numPr>
          <w:ilvl w:val="0"/>
          <w:numId w:val="5"/>
        </w:numPr>
        <w:snapToGrid w:val="0"/>
        <w:spacing w:before="0" w:after="0" w:line="240" w:lineRule="auto"/>
        <w:ind w:hangingChars="160"/>
        <w:jc w:val="left"/>
        <w:rPr>
          <w:rFonts w:ascii="宋体" w:hAnsi="宋体" w:eastAsia="宋体"/>
          <w:color w:val="434343"/>
          <w:sz w:val="24"/>
          <w:szCs w:val="24"/>
        </w:rPr>
      </w:pPr>
      <w:r>
        <w:rPr>
          <w:rFonts w:ascii="宋体" w:hAnsi="宋体" w:eastAsia="宋体"/>
          <w:color w:val="434343"/>
          <w:sz w:val="24"/>
          <w:szCs w:val="24"/>
        </w:rPr>
        <w:t>感染者可能并无症状，而这自然会造成检测到的病例数少于实际感染人数。</w:t>
      </w:r>
    </w:p>
    <w:p>
      <w:pPr>
        <w:numPr>
          <w:ilvl w:val="0"/>
          <w:numId w:val="5"/>
        </w:numPr>
        <w:snapToGrid w:val="0"/>
        <w:spacing w:before="0" w:after="0" w:line="240" w:lineRule="auto"/>
        <w:ind w:hangingChars="160"/>
        <w:jc w:val="left"/>
        <w:rPr>
          <w:rFonts w:ascii="宋体" w:hAnsi="宋体" w:eastAsia="宋体"/>
          <w:color w:val="000000"/>
          <w:sz w:val="24"/>
          <w:szCs w:val="24"/>
        </w:rPr>
      </w:pPr>
      <w:r>
        <w:rPr>
          <w:rFonts w:ascii="宋体" w:hAnsi="宋体" w:eastAsia="宋体"/>
          <w:color w:val="434343"/>
          <w:sz w:val="24"/>
          <w:szCs w:val="24"/>
        </w:rPr>
        <w:t>低医疗水平的国家检测能力也较低，可能是案例数量少的因素之一。</w:t>
      </w:r>
    </w:p>
    <w:p>
      <w:pPr>
        <w:numPr>
          <w:ilvl w:val="0"/>
          <w:numId w:val="5"/>
        </w:numPr>
        <w:snapToGrid w:val="0"/>
        <w:spacing w:before="0" w:after="0" w:line="240" w:lineRule="auto"/>
        <w:ind w:hangingChars="160"/>
        <w:jc w:val="left"/>
        <w:rPr>
          <w:rFonts w:ascii="宋体" w:hAnsi="宋体" w:eastAsia="宋体"/>
          <w:color w:val="000000"/>
          <w:sz w:val="24"/>
          <w:szCs w:val="24"/>
        </w:rPr>
      </w:pPr>
      <w:r>
        <w:rPr>
          <w:rFonts w:ascii="宋体" w:hAnsi="宋体" w:eastAsia="宋体"/>
          <w:color w:val="434343"/>
          <w:sz w:val="24"/>
          <w:szCs w:val="24"/>
        </w:rPr>
        <w:t>国家位置较偏，国际访客量小，疫情传播速度较慢</w:t>
      </w:r>
    </w:p>
    <w:p>
      <w:pPr>
        <w:snapToGrid w:val="0"/>
        <w:spacing w:before="0" w:after="0" w:line="240" w:lineRule="auto"/>
        <w:ind w:left="0"/>
        <w:jc w:val="left"/>
        <w:rPr>
          <w:rFonts w:ascii="宋体" w:hAnsi="宋体" w:eastAsia="宋体"/>
          <w:color w:val="434343"/>
          <w:sz w:val="24"/>
          <w:szCs w:val="24"/>
        </w:rPr>
      </w:pPr>
      <w:r>
        <w:rPr>
          <w:rFonts w:ascii="宋体" w:hAnsi="宋体" w:eastAsia="宋体"/>
          <w:color w:val="434343"/>
          <w:sz w:val="24"/>
          <w:szCs w:val="24"/>
        </w:rPr>
        <w:t xml:space="preserve"> 除此之外，从图中可以看出，随着医疗水平的提高各个国家的总病例也聚合在10000左右，有些国家总病例数较高的缘故可能是地域因素导致了病毒的扩散和传播以及未采取防疫措施、不够重视疫情等行为导致了病例数较高。总体来看自图中央开始，随着医疗水平的提高，国家的总病例数也随之降低，病例数逐渐控制在一定范围内。说明医疗水平高的国家发现病例，控制疫情的能力也较高。</w:t>
      </w:r>
    </w:p>
    <w:p>
      <w:pPr>
        <w:snapToGrid w:val="0"/>
        <w:spacing w:before="0" w:after="0" w:line="240" w:lineRule="auto"/>
        <w:ind w:left="0"/>
        <w:jc w:val="left"/>
        <w:rPr>
          <w:rFonts w:ascii="宋体" w:hAnsi="宋体" w:eastAsia="宋体"/>
          <w:color w:val="434343"/>
          <w:sz w:val="24"/>
          <w:szCs w:val="24"/>
        </w:rPr>
      </w:pPr>
      <w:r>
        <w:rPr>
          <w:rFonts w:ascii="宋体" w:hAnsi="宋体" w:eastAsia="宋体"/>
          <w:color w:val="434343"/>
          <w:sz w:val="24"/>
          <w:szCs w:val="24"/>
        </w:rPr>
        <w:t xml:space="preserve">  综合而看医疗水平对于国家疫情的感染情况的影响程度较高，关联性较强。</w:t>
      </w:r>
    </w:p>
    <w:p>
      <w:pPr>
        <w:snapToGrid w:val="0"/>
        <w:spacing w:before="0" w:after="0" w:line="240" w:lineRule="auto"/>
        <w:ind w:left="0"/>
        <w:jc w:val="left"/>
        <w:rPr>
          <w:rFonts w:ascii="宋体" w:hAnsi="宋体" w:eastAsia="宋体"/>
          <w:b/>
          <w:bCs/>
          <w:color w:val="000000"/>
          <w:sz w:val="24"/>
          <w:szCs w:val="24"/>
        </w:rPr>
      </w:pPr>
      <w:r>
        <w:rPr>
          <w:rFonts w:ascii="宋体" w:hAnsi="宋体" w:eastAsia="宋体"/>
          <w:b/>
          <w:bCs/>
          <w:color w:val="000000"/>
          <w:sz w:val="24"/>
          <w:szCs w:val="24"/>
        </w:rPr>
        <w:t>COVID-19死亡情况与医疗水平的关系</w:t>
      </w:r>
    </w:p>
    <w:p>
      <w:pPr>
        <w:snapToGrid w:val="0"/>
        <w:spacing w:before="0" w:after="0" w:line="240" w:lineRule="auto"/>
        <w:ind w:left="0"/>
        <w:jc w:val="left"/>
        <w:rPr>
          <w:rFonts w:ascii="宋体" w:hAnsi="宋体" w:eastAsia="宋体"/>
          <w:color w:val="000000"/>
          <w:sz w:val="24"/>
          <w:szCs w:val="24"/>
        </w:rPr>
      </w:pPr>
      <w:r>
        <w:rPr>
          <w:rFonts w:ascii="宋体" w:hAnsi="宋体" w:eastAsia="宋体"/>
          <w:color w:val="000000"/>
          <w:sz w:val="24"/>
          <w:szCs w:val="24"/>
        </w:rPr>
        <w:t xml:space="preserve">  散点图可直观看出总死亡病例的聚合度。</w:t>
      </w:r>
    </w:p>
    <w:p>
      <w:pPr>
        <w:snapToGrid w:val="0"/>
        <w:spacing w:before="0" w:after="0" w:line="240" w:lineRule="auto"/>
        <w:ind w:left="0"/>
        <w:jc w:val="left"/>
        <w:rPr>
          <w:rFonts w:ascii="宋体" w:hAnsi="宋体" w:eastAsia="宋体"/>
          <w:color w:val="000000"/>
          <w:sz w:val="24"/>
          <w:szCs w:val="24"/>
        </w:rPr>
      </w:pPr>
      <w:r>
        <w:rPr>
          <w:rFonts w:ascii="宋体" w:hAnsi="宋体" w:eastAsia="宋体"/>
          <w:color w:val="000000"/>
          <w:sz w:val="24"/>
          <w:szCs w:val="24"/>
        </w:rPr>
        <w:t xml:space="preserve">  由图可得，与上图类似，低医疗水平的国家死亡病例也较少，其中原因与上图类似，疫情尚未在低医疗水平国家传播开以及国家检测疫情死亡人数能力较低等原因都可能导致该国家记录的死亡人数较低。</w:t>
      </w:r>
    </w:p>
    <w:p>
      <w:pPr>
        <w:snapToGrid w:val="0"/>
        <w:spacing w:before="0" w:after="0" w:line="240" w:lineRule="auto"/>
        <w:ind w:left="0"/>
        <w:jc w:val="left"/>
        <w:rPr>
          <w:rFonts w:ascii="宋体" w:hAnsi="宋体" w:eastAsia="宋体"/>
          <w:color w:val="000000"/>
          <w:sz w:val="24"/>
          <w:szCs w:val="24"/>
        </w:rPr>
      </w:pPr>
      <w:r>
        <w:rPr>
          <w:rFonts w:ascii="宋体" w:hAnsi="宋体" w:eastAsia="宋体"/>
          <w:color w:val="000000"/>
          <w:sz w:val="24"/>
          <w:szCs w:val="24"/>
        </w:rPr>
        <w:t xml:space="preserve">  除此之外，随着医疗水平的提高，可以看出图中总死亡人数聚合在0-200的区域内，少有一些国家的死亡人数较高，由此可得医疗水平高的国家治疗感染病例的能力也较高，对疫情的控制力也较强。</w:t>
      </w:r>
    </w:p>
    <w:p>
      <w:pPr>
        <w:snapToGrid w:val="0"/>
        <w:spacing w:before="0" w:after="0" w:line="240" w:lineRule="auto"/>
        <w:ind w:left="0"/>
        <w:jc w:val="left"/>
        <w:rPr>
          <w:rFonts w:ascii="宋体" w:hAnsi="宋体" w:eastAsia="宋体"/>
          <w:color w:val="000000"/>
          <w:sz w:val="24"/>
          <w:szCs w:val="24"/>
        </w:rPr>
      </w:pPr>
      <w:r>
        <w:rPr>
          <w:rFonts w:ascii="宋体" w:hAnsi="宋体" w:eastAsia="宋体"/>
          <w:color w:val="434343"/>
          <w:sz w:val="24"/>
          <w:szCs w:val="24"/>
        </w:rPr>
        <w:t xml:space="preserve">  综合而看医疗水平对于国家疫情的治愈情况的影响程度较高，关联性较强。</w:t>
      </w:r>
    </w:p>
    <w:p>
      <w:pPr>
        <w:snapToGrid w:val="0"/>
        <w:spacing w:before="0" w:after="0" w:line="240" w:lineRule="auto"/>
        <w:jc w:val="left"/>
        <w:rPr>
          <w:rFonts w:ascii="宋体" w:hAnsi="宋体" w:eastAsia="宋体"/>
          <w:color w:val="000000"/>
          <w:sz w:val="21"/>
          <w:szCs w:val="21"/>
        </w:rPr>
      </w:pPr>
      <w:r>
        <w:rPr>
          <w:rFonts w:ascii="宋体" w:hAnsi="宋体" w:eastAsia="宋体"/>
          <w:color w:val="000000"/>
          <w:sz w:val="21"/>
          <w:szCs w:val="21"/>
        </w:rPr>
        <w:drawing>
          <wp:inline distT="0" distB="0" distL="0" distR="0">
            <wp:extent cx="5274310" cy="346900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5274310" cy="3469546"/>
                    </a:xfrm>
                    <a:prstGeom prst="rect">
                      <a:avLst/>
                    </a:prstGeom>
                  </pic:spPr>
                </pic:pic>
              </a:graphicData>
            </a:graphic>
          </wp:inline>
        </w:drawing>
      </w:r>
    </w:p>
    <w:p>
      <w:pPr>
        <w:rPr>
          <w:rFonts w:ascii="宋体" w:hAnsi="宋体" w:eastAsia="宋体"/>
          <w:color w:val="000000"/>
          <w:sz w:val="21"/>
          <w:szCs w:val="21"/>
        </w:rPr>
      </w:pPr>
      <w:r>
        <w:rPr>
          <w:rFonts w:ascii="宋体" w:hAnsi="宋体" w:eastAsia="宋体"/>
          <w:color w:val="000000"/>
          <w:sz w:val="21"/>
          <w:szCs w:val="21"/>
        </w:rPr>
        <w:br w:type="page"/>
      </w:r>
    </w:p>
    <w:p>
      <w:pPr>
        <w:pStyle w:val="3"/>
        <w:numPr>
          <w:ilvl w:val="0"/>
          <w:numId w:val="4"/>
        </w:numPr>
        <w:snapToGrid w:val="0"/>
        <w:ind w:hangingChars="320"/>
        <w:jc w:val="left"/>
        <w:rPr>
          <w:rFonts w:ascii="宋体" w:hAnsi="宋体" w:eastAsia="宋体"/>
        </w:rPr>
      </w:pPr>
      <w:bookmarkStart w:id="14" w:name="_Toc11796"/>
      <w:r>
        <w:rPr>
          <w:rFonts w:ascii="宋体" w:hAnsi="宋体" w:eastAsia="宋体"/>
        </w:rPr>
        <w:t>从民主水平维分析</w:t>
      </w:r>
      <w:bookmarkEnd w:id="14"/>
    </w:p>
    <w:p>
      <w:pPr>
        <w:snapToGrid w:val="0"/>
        <w:spacing w:before="0" w:after="0" w:line="240" w:lineRule="auto"/>
        <w:ind w:left="0"/>
        <w:jc w:val="left"/>
        <w:rPr>
          <w:rFonts w:ascii="宋体" w:hAnsi="宋体" w:eastAsia="宋体"/>
          <w:color w:val="000000"/>
          <w:sz w:val="24"/>
          <w:szCs w:val="24"/>
        </w:rPr>
      </w:pPr>
      <w:r>
        <w:rPr>
          <w:rFonts w:ascii="宋体" w:hAnsi="宋体" w:eastAsia="宋体"/>
          <w:color w:val="000000"/>
          <w:sz w:val="24"/>
          <w:szCs w:val="24"/>
        </w:rPr>
        <w:t>由折线图可看出感染情况较为严重的国家集中分布在民主指数极低与民主指数较高的区段，而死亡情况的分布则较为均匀，但民主指数较高的区段的严重程度明显更甚。将民主指数分区段取中位数，则可得到较为显著的上升曲线显示随民主程度的提高COVID-19死亡人数也在增加。</w:t>
      </w:r>
    </w:p>
    <w:p>
      <w:pPr>
        <w:snapToGrid w:val="0"/>
        <w:spacing w:before="0" w:after="0" w:line="240" w:lineRule="auto"/>
        <w:ind w:leftChars="0"/>
        <w:jc w:val="left"/>
        <w:outlineLvl w:val="2"/>
        <w:rPr>
          <w:rFonts w:ascii="宋体" w:hAnsi="宋体" w:eastAsia="宋体"/>
          <w:b/>
          <w:bCs/>
          <w:color w:val="000000"/>
          <w:sz w:val="32"/>
          <w:szCs w:val="32"/>
        </w:rPr>
      </w:pPr>
      <w:bookmarkStart w:id="15" w:name="_Toc15948"/>
      <w:r>
        <w:rPr>
          <w:rFonts w:ascii="宋体" w:hAnsi="宋体" w:eastAsia="宋体"/>
          <w:b/>
          <w:bCs/>
          <w:color w:val="000000"/>
          <w:sz w:val="24"/>
          <w:szCs w:val="24"/>
        </w:rPr>
        <w:t>C</w:t>
      </w:r>
      <w:r>
        <w:rPr>
          <w:rFonts w:ascii="宋体" w:hAnsi="宋体" w:eastAsia="宋体"/>
          <w:b/>
          <w:bCs/>
          <w:color w:val="000000"/>
          <w:sz w:val="24"/>
          <w:szCs w:val="24"/>
        </w:rPr>
        <w:t>OVID-19感染情况与民主指数的关系</w:t>
      </w:r>
      <w:bookmarkEnd w:id="15"/>
    </w:p>
    <w:p>
      <w:pPr>
        <w:snapToGrid w:val="0"/>
        <w:spacing w:before="0" w:after="0" w:line="240" w:lineRule="auto"/>
        <w:jc w:val="left"/>
        <w:rPr>
          <w:rFonts w:ascii="宋体" w:hAnsi="宋体" w:eastAsia="宋体"/>
          <w:color w:val="000000"/>
          <w:sz w:val="21"/>
          <w:szCs w:val="21"/>
        </w:rPr>
      </w:pPr>
      <w:r>
        <w:rPr>
          <w:rFonts w:ascii="宋体" w:hAnsi="宋体" w:eastAsia="宋体"/>
          <w:color w:val="000000"/>
          <w:sz w:val="21"/>
          <w:szCs w:val="21"/>
        </w:rPr>
        <w:drawing>
          <wp:inline distT="0" distB="0" distL="0" distR="0">
            <wp:extent cx="5274310" cy="27559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5274310" cy="2756360"/>
                    </a:xfrm>
                    <a:prstGeom prst="rect">
                      <a:avLst/>
                    </a:prstGeom>
                  </pic:spPr>
                </pic:pic>
              </a:graphicData>
            </a:graphic>
          </wp:inline>
        </w:drawing>
      </w:r>
    </w:p>
    <w:p>
      <w:pPr>
        <w:snapToGrid w:val="0"/>
        <w:spacing w:before="0" w:after="0" w:line="240" w:lineRule="auto"/>
        <w:ind w:leftChars="0"/>
        <w:jc w:val="left"/>
        <w:outlineLvl w:val="2"/>
        <w:rPr>
          <w:rFonts w:ascii="宋体" w:hAnsi="宋体" w:eastAsia="宋体"/>
          <w:b/>
          <w:bCs/>
          <w:color w:val="000000"/>
          <w:sz w:val="24"/>
          <w:szCs w:val="24"/>
        </w:rPr>
      </w:pPr>
      <w:bookmarkStart w:id="16" w:name="_Toc4778"/>
      <w:r>
        <w:rPr>
          <w:rFonts w:ascii="宋体" w:hAnsi="宋体" w:eastAsia="宋体"/>
          <w:b/>
          <w:bCs/>
          <w:color w:val="000000"/>
          <w:sz w:val="24"/>
          <w:szCs w:val="24"/>
        </w:rPr>
        <w:t>COVID-19死亡情况与民主指数的关系</w:t>
      </w:r>
      <w:bookmarkEnd w:id="16"/>
    </w:p>
    <w:p>
      <w:pPr>
        <w:snapToGrid w:val="0"/>
        <w:spacing w:before="0" w:after="0" w:line="240" w:lineRule="auto"/>
        <w:jc w:val="left"/>
        <w:rPr>
          <w:rFonts w:ascii="宋体" w:hAnsi="宋体" w:eastAsia="宋体"/>
          <w:color w:val="000000"/>
          <w:sz w:val="21"/>
          <w:szCs w:val="21"/>
        </w:rPr>
      </w:pPr>
    </w:p>
    <w:p>
      <w:pPr>
        <w:snapToGrid w:val="0"/>
        <w:spacing w:before="0" w:after="0" w:line="240" w:lineRule="auto"/>
        <w:ind w:leftChars="0"/>
        <w:jc w:val="left"/>
        <w:rPr>
          <w:rFonts w:ascii="宋体" w:hAnsi="宋体" w:eastAsia="宋体"/>
          <w:color w:val="000000"/>
          <w:sz w:val="32"/>
          <w:szCs w:val="32"/>
        </w:rPr>
      </w:pPr>
      <w:r>
        <w:rPr>
          <w:rFonts w:ascii="宋体" w:hAnsi="宋体" w:eastAsia="宋体"/>
          <w:color w:val="000000"/>
          <w:sz w:val="32"/>
          <w:szCs w:val="32"/>
        </w:rPr>
        <w:drawing>
          <wp:inline distT="0" distB="0" distL="0" distR="0">
            <wp:extent cx="5274310" cy="25666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5274310" cy="2567105"/>
                    </a:xfrm>
                    <a:prstGeom prst="rect">
                      <a:avLst/>
                    </a:prstGeom>
                  </pic:spPr>
                </pic:pic>
              </a:graphicData>
            </a:graphic>
          </wp:inline>
        </w:drawing>
      </w:r>
    </w:p>
    <w:p>
      <w:pPr>
        <w:snapToGrid w:val="0"/>
        <w:spacing w:before="0" w:after="0" w:line="240" w:lineRule="auto"/>
        <w:ind w:leftChars="0"/>
        <w:jc w:val="left"/>
        <w:rPr>
          <w:rFonts w:ascii="宋体" w:hAnsi="宋体" w:eastAsia="宋体"/>
          <w:color w:val="000000"/>
          <w:sz w:val="32"/>
          <w:szCs w:val="32"/>
        </w:rPr>
      </w:pPr>
      <w:r>
        <w:rPr>
          <w:rFonts w:ascii="宋体" w:hAnsi="宋体" w:eastAsia="宋体"/>
          <w:color w:val="000000"/>
          <w:sz w:val="24"/>
          <w:szCs w:val="24"/>
        </w:rPr>
        <w:t>考虑到民主指数的影响不够显著，我们引入HAQ指数进行综合分析，同时尝试检验假说“一个国家越民主，医疗水平越高，因疫情而死的人越多”。由图可得感染较为严重的国家集中在高民主指数高HAQ区域，低民主指数高HAQ区域也有显著个例，但民主指数与HAQ都较为中等的区间更趋向于随机分布。而从死亡情况看，高民主指数与高HAQ区域和民主指数与HAQ指数都较为中等区域都存在聚集的较为严重的国家，由其分布规律较难得出此假说</w:t>
      </w:r>
      <w:r>
        <w:rPr>
          <w:rFonts w:ascii="宋体" w:hAnsi="宋体" w:eastAsia="宋体"/>
          <w:color w:val="000000"/>
          <w:sz w:val="32"/>
          <w:szCs w:val="32"/>
        </w:rPr>
        <w:t>。</w:t>
      </w:r>
    </w:p>
    <w:p>
      <w:pPr>
        <w:snapToGrid w:val="0"/>
        <w:spacing w:before="0" w:after="0" w:line="240" w:lineRule="auto"/>
        <w:ind w:leftChars="0"/>
        <w:jc w:val="left"/>
        <w:outlineLvl w:val="2"/>
        <w:rPr>
          <w:rFonts w:ascii="宋体" w:hAnsi="宋体" w:eastAsia="宋体"/>
          <w:b/>
          <w:bCs/>
          <w:color w:val="000000"/>
          <w:sz w:val="24"/>
          <w:szCs w:val="24"/>
        </w:rPr>
      </w:pPr>
      <w:bookmarkStart w:id="17" w:name="_Toc20525"/>
    </w:p>
    <w:p>
      <w:pPr>
        <w:snapToGrid w:val="0"/>
        <w:spacing w:before="0" w:after="0" w:line="240" w:lineRule="auto"/>
        <w:ind w:leftChars="0"/>
        <w:jc w:val="left"/>
        <w:outlineLvl w:val="2"/>
        <w:rPr>
          <w:rFonts w:ascii="宋体" w:hAnsi="宋体" w:eastAsia="宋体"/>
          <w:b/>
          <w:bCs/>
          <w:color w:val="000000"/>
          <w:sz w:val="24"/>
          <w:szCs w:val="24"/>
        </w:rPr>
      </w:pPr>
      <w:r>
        <w:rPr>
          <w:rFonts w:ascii="宋体" w:hAnsi="宋体" w:eastAsia="宋体"/>
          <w:b/>
          <w:bCs/>
          <w:color w:val="000000"/>
          <w:sz w:val="24"/>
          <w:szCs w:val="24"/>
        </w:rPr>
        <w:t>COVID-19感染情况与民主指数和HAQ的关系</w:t>
      </w:r>
      <w:bookmarkEnd w:id="17"/>
    </w:p>
    <w:p>
      <w:pPr>
        <w:snapToGrid w:val="0"/>
        <w:spacing w:before="0" w:after="0" w:line="240" w:lineRule="auto"/>
        <w:jc w:val="left"/>
        <w:rPr>
          <w:rFonts w:ascii="宋体" w:hAnsi="宋体" w:eastAsia="宋体"/>
          <w:color w:val="000000"/>
          <w:sz w:val="21"/>
          <w:szCs w:val="21"/>
        </w:rPr>
      </w:pPr>
    </w:p>
    <w:p>
      <w:pPr>
        <w:snapToGrid w:val="0"/>
        <w:spacing w:before="0" w:after="0" w:line="240" w:lineRule="auto"/>
        <w:jc w:val="left"/>
        <w:rPr>
          <w:rFonts w:ascii="宋体" w:hAnsi="宋体" w:eastAsia="宋体"/>
          <w:color w:val="000000"/>
          <w:sz w:val="21"/>
          <w:szCs w:val="21"/>
        </w:rPr>
      </w:pPr>
      <w:r>
        <w:rPr>
          <w:rFonts w:ascii="宋体" w:hAnsi="宋体" w:eastAsia="宋体"/>
          <w:color w:val="000000"/>
          <w:sz w:val="21"/>
          <w:szCs w:val="21"/>
        </w:rPr>
        <w:drawing>
          <wp:inline distT="0" distB="0" distL="0" distR="0">
            <wp:extent cx="5274310" cy="28168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5274310" cy="2816866"/>
                    </a:xfrm>
                    <a:prstGeom prst="rect">
                      <a:avLst/>
                    </a:prstGeom>
                  </pic:spPr>
                </pic:pic>
              </a:graphicData>
            </a:graphic>
          </wp:inline>
        </w:drawing>
      </w:r>
    </w:p>
    <w:p>
      <w:pPr>
        <w:snapToGrid w:val="0"/>
        <w:spacing w:before="0" w:after="0" w:line="240" w:lineRule="auto"/>
        <w:ind w:leftChars="0"/>
        <w:jc w:val="left"/>
        <w:outlineLvl w:val="2"/>
        <w:rPr>
          <w:rFonts w:ascii="宋体" w:hAnsi="宋体" w:eastAsia="宋体"/>
          <w:b/>
          <w:bCs/>
          <w:color w:val="000000"/>
          <w:sz w:val="24"/>
          <w:szCs w:val="24"/>
        </w:rPr>
      </w:pPr>
      <w:bookmarkStart w:id="18" w:name="_Toc19136"/>
      <w:r>
        <w:rPr>
          <w:rFonts w:ascii="宋体" w:hAnsi="宋体" w:eastAsia="宋体"/>
          <w:b/>
          <w:bCs/>
          <w:color w:val="000000"/>
          <w:sz w:val="24"/>
          <w:szCs w:val="24"/>
        </w:rPr>
        <w:t>COVID-19死亡情况与民主指数和HAQ的关系</w:t>
      </w:r>
      <w:bookmarkEnd w:id="18"/>
    </w:p>
    <w:p>
      <w:pPr>
        <w:snapToGrid w:val="0"/>
        <w:spacing w:before="0" w:after="0" w:line="240" w:lineRule="auto"/>
        <w:jc w:val="left"/>
        <w:rPr>
          <w:rFonts w:ascii="宋体" w:hAnsi="宋体" w:eastAsia="宋体"/>
          <w:color w:val="000000"/>
          <w:sz w:val="21"/>
          <w:szCs w:val="21"/>
        </w:rPr>
      </w:pPr>
      <w:r>
        <w:rPr>
          <w:rFonts w:ascii="宋体" w:hAnsi="宋体" w:eastAsia="宋体"/>
          <w:color w:val="000000"/>
          <w:sz w:val="21"/>
          <w:szCs w:val="21"/>
        </w:rPr>
        <w:drawing>
          <wp:inline distT="0" distB="0" distL="0" distR="0">
            <wp:extent cx="5274310" cy="28606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5274310" cy="2860785"/>
                    </a:xfrm>
                    <a:prstGeom prst="rect">
                      <a:avLst/>
                    </a:prstGeom>
                  </pic:spPr>
                </pic:pic>
              </a:graphicData>
            </a:graphic>
          </wp:inline>
        </w:drawing>
      </w:r>
    </w:p>
    <w:p>
      <w:pPr>
        <w:rPr>
          <w:rFonts w:ascii="宋体" w:hAnsi="宋体" w:eastAsia="宋体"/>
          <w:color w:val="000000"/>
          <w:sz w:val="21"/>
          <w:szCs w:val="21"/>
        </w:rPr>
      </w:pPr>
      <w:r>
        <w:rPr>
          <w:rFonts w:ascii="宋体" w:hAnsi="宋体" w:eastAsia="宋体"/>
          <w:color w:val="000000"/>
          <w:sz w:val="21"/>
          <w:szCs w:val="21"/>
        </w:rPr>
        <w:br w:type="page"/>
      </w:r>
    </w:p>
    <w:p>
      <w:pPr>
        <w:pStyle w:val="3"/>
        <w:numPr>
          <w:ilvl w:val="0"/>
          <w:numId w:val="4"/>
        </w:numPr>
        <w:snapToGrid w:val="0"/>
        <w:ind w:hangingChars="320"/>
        <w:jc w:val="left"/>
        <w:rPr>
          <w:rFonts w:ascii="宋体" w:hAnsi="宋体" w:eastAsia="宋体"/>
        </w:rPr>
      </w:pPr>
      <w:bookmarkStart w:id="19" w:name="_Toc22756"/>
      <w:r>
        <w:rPr>
          <w:rFonts w:ascii="宋体" w:hAnsi="宋体" w:eastAsia="宋体"/>
        </w:rPr>
        <w:t>从检测能力维分析</w:t>
      </w:r>
      <w:bookmarkEnd w:id="19"/>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t>从图表中可以看出，在检测数目比较少的时候，感染的数目也比较少，当检测数目逐渐增加，感染的数目也开始增加，但是当检测数目增加到一定程度，感染的数目会浮动并且朝着减少的势头发展，其中的原因是：</w:t>
      </w: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t>1.在检测数目比较少时，发现的感染数目也会比较少，但当检测数目增加，感染数目会随之增加，此时感染数目少的原因是可能尚有许多感染者未被检测到或者无明显症状。</w:t>
      </w: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t>2.在检测数目的中段（10万-60万），感染数达到最大，这部分感染数多的国家相对比较发达但是医疗水平不高或者防疫措施不够到位，国内外的流通使得感染增加，但是不够发达和普及的医疗并不能遏制疫情。</w:t>
      </w: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t>3.在检测数目很大时，感染数反而减少，因为愿意去检测上百万人的国家，不仅有消灭疫情的决心，还有及时控制疫情、治疗感染者的的疾控实力，检测的人越多，发现感染者就越早，减少了传染的可能，也能够及时治疗患者。</w:t>
      </w:r>
    </w:p>
    <w:p>
      <w:pPr>
        <w:snapToGrid w:val="0"/>
        <w:spacing w:before="0" w:after="0" w:line="240" w:lineRule="auto"/>
        <w:ind w:leftChars="0"/>
        <w:jc w:val="left"/>
        <w:rPr>
          <w:rFonts w:ascii="宋体" w:hAnsi="宋体" w:eastAsia="宋体"/>
          <w:color w:val="000000"/>
          <w:sz w:val="24"/>
          <w:szCs w:val="24"/>
        </w:rPr>
      </w:pPr>
      <w:r>
        <w:rPr>
          <w:rFonts w:ascii="宋体" w:hAnsi="宋体" w:eastAsia="宋体"/>
          <w:color w:val="000000"/>
          <w:sz w:val="24"/>
          <w:szCs w:val="24"/>
        </w:rPr>
        <w:t>当然其中不乏有医疗水平高并且人口少的国家，能够很好地控制疫情，检测量高而感染数目少（后面的死亡情况也是同理）</w:t>
      </w:r>
    </w:p>
    <w:p>
      <w:pPr>
        <w:snapToGrid w:val="0"/>
        <w:spacing w:before="0" w:after="0" w:line="240" w:lineRule="auto"/>
        <w:ind w:left="0" w:right="0"/>
        <w:jc w:val="left"/>
        <w:outlineLvl w:val="2"/>
        <w:rPr>
          <w:rFonts w:ascii="宋体" w:hAnsi="宋体" w:eastAsia="宋体"/>
          <w:b/>
          <w:bCs/>
          <w:color w:val="000000"/>
          <w:spacing w:val="0"/>
          <w:sz w:val="24"/>
          <w:szCs w:val="24"/>
        </w:rPr>
      </w:pPr>
      <w:bookmarkStart w:id="20" w:name="_Toc12116"/>
      <w:r>
        <w:rPr>
          <w:rFonts w:ascii="宋体" w:hAnsi="宋体" w:eastAsia="宋体"/>
          <w:b/>
          <w:bCs/>
          <w:color w:val="000000"/>
          <w:spacing w:val="0"/>
          <w:sz w:val="24"/>
          <w:szCs w:val="24"/>
        </w:rPr>
        <w:t>COVID-19感染情况与检测情况的关系</w:t>
      </w:r>
      <w:bookmarkEnd w:id="20"/>
    </w:p>
    <w:p>
      <w:pPr>
        <w:snapToGrid w:val="0"/>
        <w:spacing w:before="0" w:after="0" w:line="240" w:lineRule="auto"/>
        <w:ind w:left="0" w:right="0"/>
        <w:jc w:val="left"/>
        <w:rPr>
          <w:rFonts w:ascii="微软雅黑" w:hAnsi="微软雅黑" w:eastAsia="微软雅黑"/>
          <w:color w:val="000000"/>
          <w:sz w:val="21"/>
          <w:szCs w:val="21"/>
        </w:rPr>
      </w:pPr>
      <w:r>
        <w:rPr>
          <w:rFonts w:ascii="宋体" w:hAnsi="宋体" w:eastAsia="宋体"/>
          <w:b/>
          <w:bCs/>
          <w:color w:val="000000"/>
          <w:spacing w:val="0"/>
          <w:sz w:val="32"/>
          <w:szCs w:val="32"/>
        </w:rPr>
        <w:drawing>
          <wp:inline distT="0" distB="0" distL="0" distR="0">
            <wp:extent cx="5274310" cy="18313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5274310" cy="1831887"/>
                    </a:xfrm>
                    <a:prstGeom prst="rect">
                      <a:avLst/>
                    </a:prstGeom>
                  </pic:spPr>
                </pic:pic>
              </a:graphicData>
            </a:graphic>
          </wp:inline>
        </w:drawing>
      </w:r>
    </w:p>
    <w:p>
      <w:pPr>
        <w:snapToGrid w:val="0"/>
        <w:spacing w:before="0" w:after="0" w:line="240" w:lineRule="auto"/>
        <w:ind w:left="0" w:right="0"/>
        <w:jc w:val="left"/>
        <w:rPr>
          <w:rFonts w:ascii="微软雅黑" w:hAnsi="微软雅黑" w:eastAsia="微软雅黑"/>
          <w:color w:val="000000"/>
          <w:sz w:val="21"/>
          <w:szCs w:val="21"/>
        </w:rPr>
      </w:pPr>
    </w:p>
    <w:p>
      <w:pPr>
        <w:snapToGrid w:val="0"/>
        <w:spacing w:before="0" w:after="0" w:line="240" w:lineRule="auto"/>
        <w:ind w:left="0" w:right="0"/>
        <w:jc w:val="left"/>
        <w:rPr>
          <w:rFonts w:ascii="微软雅黑" w:hAnsi="微软雅黑" w:eastAsia="微软雅黑"/>
          <w:color w:val="000000"/>
          <w:sz w:val="24"/>
          <w:szCs w:val="24"/>
        </w:rPr>
      </w:pPr>
      <w:r>
        <w:rPr>
          <w:rFonts w:ascii="宋体" w:hAnsi="宋体" w:eastAsia="宋体"/>
          <w:color w:val="000000"/>
          <w:spacing w:val="0"/>
          <w:sz w:val="24"/>
          <w:szCs w:val="24"/>
        </w:rPr>
        <w:t>从图表中看出，一开始的一小段检测数目少的国家死亡数目也很少，但是后面检测数目越来越多，死亡数目却都比较高且相差不会很多。这跟每个国家的人口数有关，人口数越少的国家，死亡的数目就会很少；当一个国家人口越多，疫情就越难以控制，死亡数目就会增加，但是检测数目的增加也反映了人口多的国家对疫情的控制力度，所以检测数目越大，因为疫情而死亡的人就越少，两个元素相互制约，导致人口多的国家检测量高，避免了一些死亡，所以死亡情况不会有很大的浮动。</w:t>
      </w:r>
    </w:p>
    <w:p>
      <w:pPr>
        <w:snapToGrid w:val="0"/>
        <w:spacing w:before="0" w:after="0" w:line="240" w:lineRule="auto"/>
        <w:ind w:left="0" w:right="0"/>
        <w:jc w:val="left"/>
        <w:outlineLvl w:val="2"/>
        <w:rPr>
          <w:rFonts w:ascii="宋体" w:hAnsi="宋体" w:eastAsia="宋体"/>
          <w:b/>
          <w:bCs/>
          <w:color w:val="000000"/>
          <w:spacing w:val="0"/>
          <w:sz w:val="24"/>
          <w:szCs w:val="24"/>
        </w:rPr>
      </w:pPr>
    </w:p>
    <w:p>
      <w:pPr>
        <w:snapToGrid w:val="0"/>
        <w:spacing w:before="0" w:after="0" w:line="240" w:lineRule="auto"/>
        <w:ind w:left="0" w:right="0"/>
        <w:jc w:val="left"/>
        <w:outlineLvl w:val="2"/>
        <w:rPr>
          <w:rFonts w:ascii="宋体" w:hAnsi="宋体" w:eastAsia="宋体"/>
          <w:b/>
          <w:bCs/>
          <w:color w:val="000000"/>
          <w:spacing w:val="0"/>
          <w:sz w:val="24"/>
          <w:szCs w:val="24"/>
        </w:rPr>
      </w:pPr>
    </w:p>
    <w:p>
      <w:pPr>
        <w:snapToGrid w:val="0"/>
        <w:spacing w:before="0" w:after="0" w:line="240" w:lineRule="auto"/>
        <w:ind w:left="0" w:right="0"/>
        <w:jc w:val="left"/>
        <w:outlineLvl w:val="2"/>
        <w:rPr>
          <w:rFonts w:ascii="宋体" w:hAnsi="宋体" w:eastAsia="宋体"/>
          <w:b/>
          <w:bCs/>
          <w:color w:val="000000"/>
          <w:spacing w:val="0"/>
          <w:sz w:val="24"/>
          <w:szCs w:val="24"/>
        </w:rPr>
      </w:pPr>
    </w:p>
    <w:p>
      <w:pPr>
        <w:snapToGrid w:val="0"/>
        <w:spacing w:before="0" w:after="0" w:line="240" w:lineRule="auto"/>
        <w:ind w:left="0" w:right="0"/>
        <w:jc w:val="left"/>
        <w:outlineLvl w:val="2"/>
        <w:rPr>
          <w:rFonts w:ascii="宋体" w:hAnsi="宋体" w:eastAsia="宋体"/>
          <w:b/>
          <w:bCs/>
          <w:color w:val="000000"/>
          <w:spacing w:val="0"/>
          <w:sz w:val="24"/>
          <w:szCs w:val="24"/>
        </w:rPr>
      </w:pPr>
    </w:p>
    <w:p>
      <w:pPr>
        <w:snapToGrid w:val="0"/>
        <w:spacing w:before="0" w:after="0" w:line="240" w:lineRule="auto"/>
        <w:ind w:left="0" w:right="0"/>
        <w:jc w:val="left"/>
        <w:outlineLvl w:val="2"/>
        <w:rPr>
          <w:rFonts w:ascii="宋体" w:hAnsi="宋体" w:eastAsia="宋体"/>
          <w:b/>
          <w:bCs/>
          <w:color w:val="000000"/>
          <w:spacing w:val="0"/>
          <w:sz w:val="24"/>
          <w:szCs w:val="24"/>
        </w:rPr>
      </w:pPr>
    </w:p>
    <w:p>
      <w:pPr>
        <w:snapToGrid w:val="0"/>
        <w:spacing w:before="0" w:after="0" w:line="240" w:lineRule="auto"/>
        <w:ind w:left="0" w:right="0"/>
        <w:jc w:val="left"/>
        <w:outlineLvl w:val="2"/>
        <w:rPr>
          <w:rFonts w:ascii="宋体" w:hAnsi="宋体" w:eastAsia="宋体"/>
          <w:b/>
          <w:bCs/>
          <w:color w:val="000000"/>
          <w:spacing w:val="0"/>
          <w:sz w:val="24"/>
          <w:szCs w:val="24"/>
        </w:rPr>
      </w:pPr>
    </w:p>
    <w:p>
      <w:pPr>
        <w:snapToGrid w:val="0"/>
        <w:spacing w:before="0" w:after="0" w:line="240" w:lineRule="auto"/>
        <w:ind w:left="0" w:right="0"/>
        <w:jc w:val="left"/>
        <w:outlineLvl w:val="2"/>
        <w:rPr>
          <w:rFonts w:ascii="宋体" w:hAnsi="宋体" w:eastAsia="宋体"/>
          <w:b/>
          <w:bCs/>
          <w:color w:val="000000"/>
          <w:spacing w:val="0"/>
          <w:sz w:val="24"/>
          <w:szCs w:val="24"/>
        </w:rPr>
      </w:pPr>
    </w:p>
    <w:p>
      <w:pPr>
        <w:snapToGrid w:val="0"/>
        <w:spacing w:before="0" w:after="0" w:line="240" w:lineRule="auto"/>
        <w:ind w:left="0" w:right="0"/>
        <w:jc w:val="left"/>
        <w:outlineLvl w:val="2"/>
        <w:rPr>
          <w:rFonts w:ascii="宋体" w:hAnsi="宋体" w:eastAsia="宋体"/>
          <w:b/>
          <w:bCs/>
          <w:color w:val="000000"/>
          <w:spacing w:val="0"/>
          <w:sz w:val="24"/>
          <w:szCs w:val="24"/>
        </w:rPr>
      </w:pPr>
    </w:p>
    <w:p>
      <w:pPr>
        <w:snapToGrid w:val="0"/>
        <w:spacing w:before="0" w:after="0" w:line="240" w:lineRule="auto"/>
        <w:ind w:left="0" w:right="0"/>
        <w:jc w:val="left"/>
        <w:outlineLvl w:val="2"/>
        <w:rPr>
          <w:rFonts w:ascii="宋体" w:hAnsi="宋体" w:eastAsia="宋体"/>
          <w:b/>
          <w:bCs/>
          <w:color w:val="000000"/>
          <w:spacing w:val="0"/>
          <w:sz w:val="24"/>
          <w:szCs w:val="24"/>
        </w:rPr>
      </w:pPr>
    </w:p>
    <w:p>
      <w:pPr>
        <w:snapToGrid w:val="0"/>
        <w:spacing w:before="0" w:after="0" w:line="240" w:lineRule="auto"/>
        <w:ind w:left="0" w:right="0"/>
        <w:jc w:val="left"/>
        <w:outlineLvl w:val="2"/>
        <w:rPr>
          <w:rFonts w:ascii="宋体" w:hAnsi="宋体" w:eastAsia="宋体"/>
          <w:b/>
          <w:bCs/>
          <w:color w:val="000000"/>
          <w:spacing w:val="0"/>
          <w:sz w:val="24"/>
          <w:szCs w:val="24"/>
        </w:rPr>
      </w:pPr>
      <w:bookmarkStart w:id="21" w:name="_Toc31260"/>
      <w:r>
        <w:rPr>
          <w:rFonts w:ascii="宋体" w:hAnsi="宋体" w:eastAsia="宋体"/>
          <w:b/>
          <w:bCs/>
          <w:color w:val="000000"/>
          <w:spacing w:val="0"/>
          <w:sz w:val="24"/>
          <w:szCs w:val="24"/>
        </w:rPr>
        <w:t>COVID-19死亡情况与检测情况的关系</w:t>
      </w:r>
      <w:bookmarkEnd w:id="21"/>
    </w:p>
    <w:p>
      <w:pPr>
        <w:snapToGrid w:val="0"/>
        <w:spacing w:before="0" w:after="0" w:line="240" w:lineRule="auto"/>
        <w:ind w:left="0" w:right="0"/>
        <w:jc w:val="left"/>
        <w:rPr>
          <w:rFonts w:ascii="宋体" w:hAnsi="宋体" w:eastAsia="宋体"/>
          <w:b/>
          <w:bCs/>
          <w:color w:val="000000"/>
          <w:spacing w:val="0"/>
          <w:sz w:val="32"/>
          <w:szCs w:val="32"/>
        </w:rPr>
      </w:pPr>
      <w:r>
        <w:rPr>
          <w:rFonts w:ascii="宋体" w:hAnsi="宋体" w:eastAsia="宋体"/>
          <w:b/>
          <w:bCs/>
          <w:color w:val="000000"/>
          <w:spacing w:val="0"/>
          <w:sz w:val="32"/>
          <w:szCs w:val="32"/>
        </w:rPr>
        <w:drawing>
          <wp:inline distT="0" distB="0" distL="0" distR="0">
            <wp:extent cx="5274310" cy="206819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stretch>
                      <a:fillRect/>
                    </a:stretch>
                  </pic:blipFill>
                  <pic:spPr>
                    <a:xfrm>
                      <a:off x="0" y="0"/>
                      <a:ext cx="5274310" cy="2068506"/>
                    </a:xfrm>
                    <a:prstGeom prst="rect">
                      <a:avLst/>
                    </a:prstGeom>
                  </pic:spPr>
                </pic:pic>
              </a:graphicData>
            </a:graphic>
          </wp:inline>
        </w:drawing>
      </w:r>
    </w:p>
    <w:p>
      <w:pPr>
        <w:rPr>
          <w:rFonts w:ascii="宋体" w:hAnsi="宋体" w:eastAsia="宋体"/>
          <w:b/>
          <w:bCs/>
          <w:color w:val="000000"/>
          <w:spacing w:val="0"/>
          <w:sz w:val="32"/>
          <w:szCs w:val="32"/>
        </w:rPr>
      </w:pPr>
      <w:r>
        <w:rPr>
          <w:rFonts w:ascii="宋体" w:hAnsi="宋体" w:eastAsia="宋体"/>
          <w:b/>
          <w:bCs/>
          <w:color w:val="000000"/>
          <w:spacing w:val="0"/>
          <w:sz w:val="32"/>
          <w:szCs w:val="32"/>
        </w:rPr>
        <w:br w:type="page"/>
      </w:r>
    </w:p>
    <w:p>
      <w:pPr>
        <w:pStyle w:val="3"/>
        <w:numPr>
          <w:ilvl w:val="0"/>
          <w:numId w:val="4"/>
        </w:numPr>
        <w:snapToGrid w:val="0"/>
        <w:ind w:hangingChars="320"/>
        <w:jc w:val="left"/>
        <w:rPr>
          <w:rFonts w:ascii="宋体" w:hAnsi="宋体" w:eastAsia="宋体"/>
        </w:rPr>
      </w:pPr>
      <w:bookmarkStart w:id="22" w:name="_Toc32100"/>
      <w:r>
        <w:rPr>
          <w:rFonts w:ascii="宋体" w:hAnsi="宋体" w:eastAsia="宋体"/>
        </w:rPr>
        <w:t>从经济水平维分析</w:t>
      </w:r>
      <w:bookmarkEnd w:id="22"/>
    </w:p>
    <w:p>
      <w:pPr>
        <w:snapToGrid w:val="0"/>
        <w:spacing w:before="0" w:after="0" w:line="240" w:lineRule="auto"/>
        <w:ind w:left="0" w:right="0"/>
        <w:jc w:val="left"/>
        <w:rPr>
          <w:rFonts w:ascii="微软雅黑" w:hAnsi="微软雅黑" w:eastAsia="微软雅黑"/>
          <w:color w:val="000000"/>
          <w:sz w:val="21"/>
          <w:szCs w:val="21"/>
        </w:rPr>
      </w:pPr>
    </w:p>
    <w:p>
      <w:pPr>
        <w:snapToGrid w:val="0"/>
        <w:spacing w:before="0" w:after="0" w:line="240" w:lineRule="auto"/>
        <w:ind w:left="0" w:right="0"/>
        <w:jc w:val="left"/>
        <w:rPr>
          <w:rFonts w:ascii="微软雅黑" w:hAnsi="微软雅黑" w:eastAsia="微软雅黑"/>
          <w:color w:val="000000"/>
          <w:sz w:val="24"/>
          <w:szCs w:val="24"/>
        </w:rPr>
      </w:pPr>
      <w:r>
        <w:rPr>
          <w:rFonts w:ascii="宋体" w:hAnsi="宋体" w:eastAsia="宋体"/>
          <w:color w:val="000000"/>
          <w:spacing w:val="0"/>
          <w:sz w:val="24"/>
          <w:szCs w:val="24"/>
        </w:rPr>
        <w:t>感染数和死亡数都很少有两种情况：</w:t>
      </w:r>
    </w:p>
    <w:p>
      <w:pPr>
        <w:snapToGrid w:val="0"/>
        <w:spacing w:before="0" w:after="0" w:line="240" w:lineRule="auto"/>
        <w:ind w:left="0" w:right="0"/>
        <w:jc w:val="left"/>
        <w:rPr>
          <w:rFonts w:ascii="微软雅黑" w:hAnsi="微软雅黑" w:eastAsia="微软雅黑"/>
          <w:color w:val="000000"/>
          <w:sz w:val="24"/>
          <w:szCs w:val="24"/>
        </w:rPr>
      </w:pPr>
      <w:r>
        <w:rPr>
          <w:rFonts w:ascii="宋体" w:hAnsi="宋体" w:eastAsia="宋体"/>
          <w:color w:val="000000"/>
          <w:spacing w:val="0"/>
          <w:sz w:val="24"/>
          <w:szCs w:val="24"/>
        </w:rPr>
        <w:t>1.因为国家人口很少，疫情比较容易控制，因此GDP也较少，这样的情况集中在GDP比较的国家（图表的左边）。</w:t>
      </w:r>
    </w:p>
    <w:p>
      <w:pPr>
        <w:snapToGrid w:val="0"/>
        <w:spacing w:before="0" w:after="0" w:line="240" w:lineRule="auto"/>
        <w:ind w:left="0" w:right="0"/>
        <w:jc w:val="left"/>
        <w:rPr>
          <w:rFonts w:ascii="微软雅黑" w:hAnsi="微软雅黑" w:eastAsia="微软雅黑"/>
          <w:color w:val="000000"/>
          <w:sz w:val="24"/>
          <w:szCs w:val="24"/>
        </w:rPr>
      </w:pPr>
      <w:r>
        <w:rPr>
          <w:rFonts w:ascii="宋体" w:hAnsi="宋体" w:eastAsia="宋体"/>
          <w:color w:val="000000"/>
          <w:spacing w:val="0"/>
          <w:sz w:val="24"/>
          <w:szCs w:val="24"/>
        </w:rPr>
        <w:t>2.国家很发达，GDP较高，医疗水平高并且人口也不是特别多（图表右边的一些国家）。</w:t>
      </w:r>
    </w:p>
    <w:p>
      <w:pPr>
        <w:snapToGrid w:val="0"/>
        <w:spacing w:before="0" w:after="0" w:line="240" w:lineRule="auto"/>
        <w:ind w:left="0" w:right="0"/>
        <w:jc w:val="left"/>
        <w:rPr>
          <w:rFonts w:ascii="微软雅黑" w:hAnsi="微软雅黑" w:eastAsia="微软雅黑"/>
          <w:color w:val="000000"/>
          <w:sz w:val="24"/>
          <w:szCs w:val="24"/>
        </w:rPr>
      </w:pPr>
      <w:r>
        <w:rPr>
          <w:rFonts w:ascii="宋体" w:hAnsi="宋体" w:eastAsia="宋体"/>
          <w:color w:val="000000"/>
          <w:spacing w:val="0"/>
          <w:sz w:val="24"/>
          <w:szCs w:val="24"/>
        </w:rPr>
        <w:t>死亡数比感染数多出很多的国家是一些人口很多的落后国家，因为这种情况发生在图表左边，这些国家的GDP比较少，死亡数目却很高，医疗水平较低，检测到的感染数远少于死亡数目。</w:t>
      </w:r>
    </w:p>
    <w:p>
      <w:pPr>
        <w:snapToGrid w:val="0"/>
        <w:spacing w:before="0" w:after="0" w:line="240" w:lineRule="auto"/>
        <w:ind w:left="0" w:right="0"/>
        <w:jc w:val="left"/>
        <w:rPr>
          <w:rFonts w:ascii="微软雅黑" w:hAnsi="微软雅黑" w:eastAsia="微软雅黑"/>
          <w:color w:val="000000"/>
          <w:sz w:val="24"/>
          <w:szCs w:val="24"/>
        </w:rPr>
      </w:pPr>
      <w:r>
        <w:rPr>
          <w:rFonts w:ascii="宋体" w:hAnsi="宋体" w:eastAsia="宋体"/>
          <w:color w:val="000000"/>
          <w:spacing w:val="0"/>
          <w:sz w:val="24"/>
          <w:szCs w:val="24"/>
        </w:rPr>
        <w:t>死亡数比感染数多一些的国家的GDP分布在图表的中间，不落后但是也不够发达，人均医疗水平不够高，不能及时发现和治疗一些感染者。</w:t>
      </w:r>
    </w:p>
    <w:p>
      <w:pPr>
        <w:snapToGrid w:val="0"/>
        <w:spacing w:before="0" w:after="0" w:line="240" w:lineRule="auto"/>
        <w:ind w:left="0" w:right="0"/>
        <w:jc w:val="left"/>
        <w:rPr>
          <w:rFonts w:ascii="微软雅黑" w:hAnsi="微软雅黑" w:eastAsia="微软雅黑"/>
          <w:color w:val="000000"/>
          <w:sz w:val="24"/>
          <w:szCs w:val="24"/>
        </w:rPr>
      </w:pPr>
      <w:r>
        <w:rPr>
          <w:rFonts w:ascii="宋体" w:hAnsi="宋体" w:eastAsia="宋体"/>
          <w:color w:val="000000"/>
          <w:spacing w:val="0"/>
          <w:sz w:val="24"/>
          <w:szCs w:val="24"/>
        </w:rPr>
        <w:t>死亡数不大于感染数的国家的GDP比较高，医疗水平比较发达、医疗体系比较完善，感染者通常能被及时发现和治疗。</w:t>
      </w:r>
    </w:p>
    <w:p>
      <w:pPr>
        <w:snapToGrid w:val="0"/>
        <w:spacing w:before="0" w:after="0" w:line="240" w:lineRule="auto"/>
        <w:ind w:left="0" w:right="0"/>
        <w:jc w:val="left"/>
        <w:outlineLvl w:val="2"/>
        <w:rPr>
          <w:rFonts w:ascii="宋体" w:hAnsi="宋体" w:eastAsia="宋体"/>
          <w:b/>
          <w:bCs/>
          <w:color w:val="000000"/>
          <w:spacing w:val="0"/>
          <w:sz w:val="24"/>
          <w:szCs w:val="24"/>
        </w:rPr>
      </w:pPr>
      <w:bookmarkStart w:id="23" w:name="_Toc7901"/>
      <w:r>
        <w:rPr>
          <w:rFonts w:ascii="宋体" w:hAnsi="宋体" w:eastAsia="宋体"/>
          <w:b/>
          <w:bCs/>
          <w:color w:val="000000"/>
          <w:spacing w:val="0"/>
          <w:sz w:val="24"/>
          <w:szCs w:val="24"/>
        </w:rPr>
        <w:t>COVID-19感染情况与经济水平的关系</w:t>
      </w:r>
      <w:bookmarkEnd w:id="23"/>
    </w:p>
    <w:p>
      <w:pPr>
        <w:snapToGrid w:val="0"/>
        <w:spacing w:before="0" w:after="0" w:line="240" w:lineRule="auto"/>
        <w:ind w:left="0" w:right="0"/>
        <w:jc w:val="left"/>
        <w:rPr>
          <w:rFonts w:ascii="微软雅黑" w:hAnsi="微软雅黑" w:eastAsia="微软雅黑"/>
          <w:color w:val="000000"/>
          <w:sz w:val="21"/>
          <w:szCs w:val="21"/>
        </w:rPr>
      </w:pPr>
      <w:r>
        <w:rPr>
          <w:rFonts w:ascii="宋体" w:hAnsi="宋体" w:eastAsia="宋体"/>
          <w:b/>
          <w:bCs/>
          <w:color w:val="000000"/>
          <w:spacing w:val="0"/>
          <w:sz w:val="32"/>
          <w:szCs w:val="32"/>
        </w:rPr>
        <w:drawing>
          <wp:inline distT="0" distB="0" distL="0" distR="0">
            <wp:extent cx="5274310" cy="287337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2"/>
                    <a:stretch>
                      <a:fillRect/>
                    </a:stretch>
                  </pic:blipFill>
                  <pic:spPr>
                    <a:xfrm>
                      <a:off x="0" y="0"/>
                      <a:ext cx="5274310" cy="2873431"/>
                    </a:xfrm>
                    <a:prstGeom prst="rect">
                      <a:avLst/>
                    </a:prstGeom>
                  </pic:spPr>
                </pic:pic>
              </a:graphicData>
            </a:graphic>
          </wp:inline>
        </w:drawing>
      </w:r>
    </w:p>
    <w:p>
      <w:pPr>
        <w:snapToGrid w:val="0"/>
        <w:spacing w:before="0" w:after="0" w:line="240" w:lineRule="auto"/>
        <w:ind w:left="0" w:right="0"/>
        <w:jc w:val="left"/>
        <w:rPr>
          <w:rFonts w:ascii="微软雅黑" w:hAnsi="微软雅黑" w:eastAsia="微软雅黑"/>
          <w:color w:val="000000"/>
          <w:sz w:val="21"/>
          <w:szCs w:val="21"/>
        </w:rPr>
      </w:pPr>
    </w:p>
    <w:p>
      <w:pPr>
        <w:snapToGrid w:val="0"/>
        <w:spacing w:before="0" w:after="0" w:line="240" w:lineRule="auto"/>
        <w:ind w:left="0" w:right="0"/>
        <w:jc w:val="left"/>
        <w:outlineLvl w:val="2"/>
        <w:rPr>
          <w:rFonts w:ascii="宋体" w:hAnsi="宋体" w:eastAsia="宋体"/>
          <w:b/>
          <w:bCs/>
          <w:color w:val="000000"/>
          <w:spacing w:val="0"/>
          <w:sz w:val="24"/>
          <w:szCs w:val="24"/>
        </w:rPr>
      </w:pPr>
    </w:p>
    <w:p>
      <w:pPr>
        <w:snapToGrid w:val="0"/>
        <w:spacing w:before="0" w:after="0" w:line="240" w:lineRule="auto"/>
        <w:ind w:left="0" w:right="0"/>
        <w:jc w:val="left"/>
        <w:outlineLvl w:val="2"/>
        <w:rPr>
          <w:rFonts w:ascii="宋体" w:hAnsi="宋体" w:eastAsia="宋体"/>
          <w:b/>
          <w:bCs/>
          <w:color w:val="000000"/>
          <w:spacing w:val="0"/>
          <w:sz w:val="24"/>
          <w:szCs w:val="24"/>
        </w:rPr>
      </w:pPr>
    </w:p>
    <w:p>
      <w:pPr>
        <w:snapToGrid w:val="0"/>
        <w:spacing w:before="0" w:after="0" w:line="240" w:lineRule="auto"/>
        <w:ind w:left="0" w:right="0"/>
        <w:jc w:val="left"/>
        <w:outlineLvl w:val="2"/>
        <w:rPr>
          <w:rFonts w:ascii="宋体" w:hAnsi="宋体" w:eastAsia="宋体"/>
          <w:b/>
          <w:bCs/>
          <w:color w:val="000000"/>
          <w:spacing w:val="0"/>
          <w:sz w:val="24"/>
          <w:szCs w:val="24"/>
        </w:rPr>
      </w:pPr>
    </w:p>
    <w:p>
      <w:pPr>
        <w:snapToGrid w:val="0"/>
        <w:spacing w:before="0" w:after="0" w:line="240" w:lineRule="auto"/>
        <w:ind w:left="0" w:right="0"/>
        <w:jc w:val="left"/>
        <w:outlineLvl w:val="2"/>
        <w:rPr>
          <w:rFonts w:ascii="宋体" w:hAnsi="宋体" w:eastAsia="宋体"/>
          <w:b/>
          <w:bCs/>
          <w:color w:val="000000"/>
          <w:spacing w:val="0"/>
          <w:sz w:val="24"/>
          <w:szCs w:val="24"/>
        </w:rPr>
      </w:pPr>
    </w:p>
    <w:p>
      <w:pPr>
        <w:snapToGrid w:val="0"/>
        <w:spacing w:before="0" w:after="0" w:line="240" w:lineRule="auto"/>
        <w:ind w:left="0" w:right="0"/>
        <w:jc w:val="left"/>
        <w:outlineLvl w:val="2"/>
        <w:rPr>
          <w:rFonts w:ascii="宋体" w:hAnsi="宋体" w:eastAsia="宋体"/>
          <w:b/>
          <w:bCs/>
          <w:color w:val="000000"/>
          <w:spacing w:val="0"/>
          <w:sz w:val="24"/>
          <w:szCs w:val="24"/>
        </w:rPr>
      </w:pPr>
    </w:p>
    <w:p>
      <w:pPr>
        <w:snapToGrid w:val="0"/>
        <w:spacing w:before="0" w:after="0" w:line="240" w:lineRule="auto"/>
        <w:ind w:left="0" w:right="0"/>
        <w:jc w:val="left"/>
        <w:outlineLvl w:val="2"/>
        <w:rPr>
          <w:rFonts w:ascii="宋体" w:hAnsi="宋体" w:eastAsia="宋体"/>
          <w:b/>
          <w:bCs/>
          <w:color w:val="000000"/>
          <w:spacing w:val="0"/>
          <w:sz w:val="24"/>
          <w:szCs w:val="24"/>
        </w:rPr>
      </w:pPr>
    </w:p>
    <w:p>
      <w:pPr>
        <w:snapToGrid w:val="0"/>
        <w:spacing w:before="0" w:after="0" w:line="240" w:lineRule="auto"/>
        <w:ind w:left="0" w:right="0"/>
        <w:jc w:val="left"/>
        <w:outlineLvl w:val="2"/>
        <w:rPr>
          <w:rFonts w:ascii="宋体" w:hAnsi="宋体" w:eastAsia="宋体"/>
          <w:b/>
          <w:bCs/>
          <w:color w:val="000000"/>
          <w:spacing w:val="0"/>
          <w:sz w:val="24"/>
          <w:szCs w:val="24"/>
        </w:rPr>
      </w:pPr>
    </w:p>
    <w:p>
      <w:pPr>
        <w:snapToGrid w:val="0"/>
        <w:spacing w:before="0" w:after="0" w:line="240" w:lineRule="auto"/>
        <w:ind w:left="0" w:right="0"/>
        <w:jc w:val="left"/>
        <w:outlineLvl w:val="2"/>
        <w:rPr>
          <w:rFonts w:ascii="宋体" w:hAnsi="宋体" w:eastAsia="宋体"/>
          <w:b/>
          <w:bCs/>
          <w:color w:val="000000"/>
          <w:spacing w:val="0"/>
          <w:sz w:val="24"/>
          <w:szCs w:val="24"/>
        </w:rPr>
      </w:pPr>
    </w:p>
    <w:p>
      <w:pPr>
        <w:snapToGrid w:val="0"/>
        <w:spacing w:before="0" w:after="0" w:line="240" w:lineRule="auto"/>
        <w:ind w:left="0" w:right="0"/>
        <w:jc w:val="left"/>
        <w:outlineLvl w:val="2"/>
        <w:rPr>
          <w:rFonts w:ascii="宋体" w:hAnsi="宋体" w:eastAsia="宋体"/>
          <w:b/>
          <w:bCs/>
          <w:color w:val="000000"/>
          <w:spacing w:val="0"/>
          <w:sz w:val="24"/>
          <w:szCs w:val="24"/>
        </w:rPr>
      </w:pPr>
    </w:p>
    <w:p>
      <w:pPr>
        <w:snapToGrid w:val="0"/>
        <w:spacing w:before="0" w:after="0" w:line="240" w:lineRule="auto"/>
        <w:ind w:left="0" w:right="0"/>
        <w:jc w:val="left"/>
        <w:outlineLvl w:val="2"/>
        <w:rPr>
          <w:rFonts w:ascii="宋体" w:hAnsi="宋体" w:eastAsia="宋体"/>
          <w:b/>
          <w:bCs/>
          <w:color w:val="000000"/>
          <w:spacing w:val="0"/>
          <w:sz w:val="24"/>
          <w:szCs w:val="24"/>
        </w:rPr>
      </w:pPr>
    </w:p>
    <w:p>
      <w:pPr>
        <w:snapToGrid w:val="0"/>
        <w:spacing w:before="0" w:after="0" w:line="240" w:lineRule="auto"/>
        <w:ind w:left="0" w:right="0"/>
        <w:jc w:val="left"/>
        <w:outlineLvl w:val="2"/>
        <w:rPr>
          <w:rFonts w:ascii="宋体" w:hAnsi="宋体" w:eastAsia="宋体"/>
          <w:b/>
          <w:bCs/>
          <w:color w:val="000000"/>
          <w:spacing w:val="0"/>
          <w:sz w:val="24"/>
          <w:szCs w:val="24"/>
        </w:rPr>
      </w:pPr>
    </w:p>
    <w:p>
      <w:pPr>
        <w:snapToGrid w:val="0"/>
        <w:spacing w:before="0" w:after="0" w:line="240" w:lineRule="auto"/>
        <w:ind w:left="0" w:right="0"/>
        <w:jc w:val="left"/>
        <w:outlineLvl w:val="2"/>
        <w:rPr>
          <w:rFonts w:ascii="宋体" w:hAnsi="宋体" w:eastAsia="宋体"/>
          <w:b/>
          <w:bCs/>
          <w:color w:val="000000"/>
          <w:spacing w:val="0"/>
          <w:sz w:val="24"/>
          <w:szCs w:val="24"/>
        </w:rPr>
      </w:pPr>
      <w:bookmarkStart w:id="24" w:name="_Toc30193"/>
      <w:r>
        <w:rPr>
          <w:rFonts w:ascii="宋体" w:hAnsi="宋体" w:eastAsia="宋体"/>
          <w:b/>
          <w:bCs/>
          <w:color w:val="000000"/>
          <w:spacing w:val="0"/>
          <w:sz w:val="24"/>
          <w:szCs w:val="24"/>
        </w:rPr>
        <w:t>COVID-19死亡情况与经济水平的关系</w:t>
      </w:r>
      <w:bookmarkEnd w:id="24"/>
    </w:p>
    <w:p>
      <w:pPr>
        <w:snapToGrid w:val="0"/>
        <w:spacing w:before="0" w:after="0" w:line="240" w:lineRule="auto"/>
        <w:ind w:left="0" w:right="0"/>
        <w:jc w:val="left"/>
        <w:rPr>
          <w:rFonts w:ascii="宋体" w:hAnsi="宋体" w:eastAsia="宋体"/>
          <w:b/>
          <w:bCs/>
          <w:color w:val="000000"/>
          <w:spacing w:val="0"/>
          <w:sz w:val="32"/>
          <w:szCs w:val="32"/>
        </w:rPr>
      </w:pPr>
      <w:r>
        <w:rPr>
          <w:rFonts w:ascii="宋体" w:hAnsi="宋体" w:eastAsia="宋体"/>
          <w:b/>
          <w:bCs/>
          <w:color w:val="000000"/>
          <w:spacing w:val="0"/>
          <w:sz w:val="32"/>
          <w:szCs w:val="32"/>
        </w:rPr>
        <w:drawing>
          <wp:inline distT="0" distB="0" distL="0" distR="0">
            <wp:extent cx="5274310" cy="2879090"/>
            <wp:effectExtent l="0" t="0" r="1397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3"/>
                    <a:stretch>
                      <a:fillRect/>
                    </a:stretch>
                  </pic:blipFill>
                  <pic:spPr>
                    <a:xfrm>
                      <a:off x="0" y="0"/>
                      <a:ext cx="5274310" cy="2879696"/>
                    </a:xfrm>
                    <a:prstGeom prst="rect">
                      <a:avLst/>
                    </a:prstGeom>
                  </pic:spPr>
                </pic:pic>
              </a:graphicData>
            </a:graphic>
          </wp:inline>
        </w:drawing>
      </w:r>
      <w:r>
        <w:rPr>
          <w:rFonts w:ascii="宋体" w:hAnsi="宋体" w:eastAsia="宋体"/>
          <w:b/>
          <w:bCs/>
          <w:color w:val="000000"/>
          <w:spacing w:val="0"/>
          <w:sz w:val="32"/>
          <w:szCs w:val="32"/>
        </w:rPr>
        <w:drawing>
          <wp:inline distT="0" distB="0" distL="0" distR="0">
            <wp:extent cx="5274310" cy="28790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stretch>
                      <a:fillRect/>
                    </a:stretch>
                  </pic:blipFill>
                  <pic:spPr>
                    <a:xfrm>
                      <a:off x="0" y="0"/>
                      <a:ext cx="5274310" cy="2879696"/>
                    </a:xfrm>
                    <a:prstGeom prst="rect">
                      <a:avLst/>
                    </a:prstGeom>
                  </pic:spPr>
                </pic:pic>
              </a:graphicData>
            </a:graphic>
          </wp:inline>
        </w:drawing>
      </w:r>
    </w:p>
    <w:p>
      <w:pPr>
        <w:rPr>
          <w:rFonts w:ascii="宋体" w:hAnsi="宋体" w:eastAsia="宋体"/>
          <w:b/>
          <w:bCs/>
          <w:color w:val="000000"/>
          <w:spacing w:val="0"/>
          <w:sz w:val="32"/>
          <w:szCs w:val="32"/>
        </w:rPr>
      </w:pPr>
      <w:r>
        <w:rPr>
          <w:rFonts w:ascii="宋体" w:hAnsi="宋体" w:eastAsia="宋体"/>
          <w:b/>
          <w:bCs/>
          <w:color w:val="000000"/>
          <w:spacing w:val="0"/>
          <w:sz w:val="32"/>
          <w:szCs w:val="32"/>
        </w:rPr>
        <w:br w:type="page"/>
      </w:r>
    </w:p>
    <w:p>
      <w:pPr>
        <w:pStyle w:val="3"/>
        <w:numPr>
          <w:ilvl w:val="0"/>
          <w:numId w:val="4"/>
        </w:numPr>
        <w:snapToGrid w:val="0"/>
        <w:ind w:hangingChars="320"/>
        <w:jc w:val="left"/>
        <w:rPr>
          <w:rFonts w:ascii="宋体" w:hAnsi="宋体" w:eastAsia="宋体"/>
        </w:rPr>
      </w:pPr>
      <w:bookmarkStart w:id="25" w:name="_Toc17898"/>
      <w:r>
        <w:rPr>
          <w:rFonts w:ascii="宋体" w:hAnsi="宋体" w:eastAsia="宋体"/>
        </w:rPr>
        <w:t>从人口密度维分析</w:t>
      </w:r>
      <w:bookmarkEnd w:id="25"/>
    </w:p>
    <w:p>
      <w:pPr>
        <w:snapToGrid w:val="0"/>
        <w:spacing w:before="0" w:after="0" w:line="240" w:lineRule="auto"/>
        <w:ind w:left="0" w:right="0"/>
        <w:jc w:val="left"/>
        <w:rPr>
          <w:rFonts w:ascii="宋体" w:hAnsi="宋体" w:eastAsia="宋体"/>
          <w:color w:val="000000"/>
          <w:spacing w:val="0"/>
          <w:sz w:val="24"/>
          <w:szCs w:val="24"/>
        </w:rPr>
      </w:pPr>
      <w:r>
        <w:rPr>
          <w:rFonts w:ascii="宋体" w:hAnsi="宋体" w:eastAsia="宋体"/>
          <w:color w:val="000000"/>
          <w:spacing w:val="0"/>
          <w:sz w:val="21"/>
          <w:szCs w:val="21"/>
        </w:rPr>
        <w:t xml:space="preserve">  </w:t>
      </w:r>
      <w:r>
        <w:rPr>
          <w:rFonts w:ascii="宋体" w:hAnsi="宋体" w:eastAsia="宋体"/>
          <w:color w:val="000000"/>
          <w:spacing w:val="0"/>
          <w:sz w:val="24"/>
          <w:szCs w:val="24"/>
        </w:rPr>
        <w:t>由图可知人口密度较高的国家普遍感染与死亡人数也较多，人口密度较小的国家普遍感染与死亡人数不高，其中的原因可能有几点：</w:t>
      </w:r>
    </w:p>
    <w:p>
      <w:pPr>
        <w:snapToGrid w:val="0"/>
        <w:spacing w:before="0" w:after="0" w:line="240" w:lineRule="auto"/>
        <w:ind w:left="0" w:right="0"/>
        <w:jc w:val="left"/>
        <w:rPr>
          <w:rFonts w:ascii="宋体" w:hAnsi="宋体" w:eastAsia="宋体"/>
          <w:color w:val="000000"/>
          <w:spacing w:val="0"/>
          <w:sz w:val="24"/>
          <w:szCs w:val="24"/>
        </w:rPr>
      </w:pPr>
      <w:r>
        <w:rPr>
          <w:rFonts w:ascii="宋体" w:hAnsi="宋体" w:eastAsia="宋体"/>
          <w:color w:val="000000"/>
          <w:spacing w:val="0"/>
          <w:sz w:val="24"/>
          <w:szCs w:val="24"/>
        </w:rPr>
        <w:t>1.人口密度越高国民聚集度越高，在人群聚集的情况下病毒更容易传播</w:t>
      </w:r>
    </w:p>
    <w:p>
      <w:pPr>
        <w:snapToGrid w:val="0"/>
        <w:spacing w:before="0" w:after="0" w:line="240" w:lineRule="auto"/>
        <w:ind w:left="0" w:right="0"/>
        <w:jc w:val="left"/>
        <w:rPr>
          <w:rFonts w:ascii="宋体" w:hAnsi="宋体" w:eastAsia="宋体"/>
          <w:color w:val="000000"/>
          <w:spacing w:val="0"/>
          <w:sz w:val="24"/>
          <w:szCs w:val="24"/>
        </w:rPr>
      </w:pPr>
      <w:r>
        <w:rPr>
          <w:rFonts w:ascii="宋体" w:hAnsi="宋体" w:eastAsia="宋体"/>
          <w:color w:val="000000"/>
          <w:spacing w:val="0"/>
          <w:sz w:val="24"/>
          <w:szCs w:val="24"/>
        </w:rPr>
        <w:t>2.人口密度越高的国家国际人流量越高，可能导致国民在外国感染后回国传播的概率变高</w:t>
      </w:r>
    </w:p>
    <w:p>
      <w:pPr>
        <w:snapToGrid w:val="0"/>
        <w:spacing w:before="0" w:after="0" w:line="240" w:lineRule="auto"/>
        <w:ind w:left="0" w:right="0"/>
        <w:jc w:val="left"/>
        <w:rPr>
          <w:rFonts w:ascii="宋体" w:hAnsi="宋体" w:eastAsia="宋体"/>
          <w:color w:val="000000"/>
          <w:spacing w:val="0"/>
          <w:sz w:val="24"/>
          <w:szCs w:val="24"/>
        </w:rPr>
      </w:pPr>
      <w:r>
        <w:rPr>
          <w:rFonts w:ascii="宋体" w:hAnsi="宋体" w:eastAsia="宋体"/>
          <w:color w:val="000000"/>
          <w:spacing w:val="0"/>
          <w:sz w:val="24"/>
          <w:szCs w:val="24"/>
        </w:rPr>
        <w:t>3.人口密度较高的国家多数发展水平不高，医疗水平也相对较低，控制疫情的能力较为薄弱</w:t>
      </w:r>
    </w:p>
    <w:p>
      <w:pPr>
        <w:snapToGrid w:val="0"/>
        <w:spacing w:before="0" w:after="0" w:line="240" w:lineRule="auto"/>
        <w:ind w:left="0" w:right="0"/>
        <w:jc w:val="left"/>
        <w:rPr>
          <w:rFonts w:ascii="宋体" w:hAnsi="宋体" w:eastAsia="宋体"/>
          <w:color w:val="000000"/>
          <w:spacing w:val="0"/>
          <w:sz w:val="24"/>
          <w:szCs w:val="24"/>
        </w:rPr>
      </w:pPr>
      <w:r>
        <w:rPr>
          <w:rFonts w:ascii="宋体" w:hAnsi="宋体" w:eastAsia="宋体"/>
          <w:color w:val="000000"/>
          <w:spacing w:val="0"/>
          <w:sz w:val="24"/>
          <w:szCs w:val="24"/>
        </w:rPr>
        <w:t xml:space="preserve">  人口密度与感染和死亡数之间的关联性并没有非常高，可以观察到有部分人口密度较高的国家感染与死亡人数较少，人口密度较低的国家感染与死亡人数较多，其中原因可能与医疗水平等其他因素有关。</w:t>
      </w:r>
    </w:p>
    <w:p>
      <w:pPr>
        <w:snapToGrid w:val="0"/>
        <w:spacing w:before="0" w:after="0" w:line="240" w:lineRule="auto"/>
        <w:ind w:left="0" w:right="0"/>
        <w:jc w:val="left"/>
        <w:outlineLvl w:val="2"/>
        <w:rPr>
          <w:rFonts w:ascii="宋体" w:hAnsi="宋体" w:eastAsia="宋体"/>
          <w:b/>
          <w:bCs/>
          <w:color w:val="000000"/>
          <w:spacing w:val="0"/>
          <w:sz w:val="24"/>
          <w:szCs w:val="24"/>
        </w:rPr>
      </w:pPr>
      <w:bookmarkStart w:id="26" w:name="_Toc32593"/>
      <w:r>
        <w:rPr>
          <w:rFonts w:ascii="宋体" w:hAnsi="宋体" w:eastAsia="宋体"/>
          <w:b/>
          <w:bCs/>
          <w:color w:val="000000"/>
          <w:spacing w:val="0"/>
          <w:sz w:val="24"/>
          <w:szCs w:val="24"/>
        </w:rPr>
        <w:t>COVID-19感染情况与</w:t>
      </w:r>
      <w:r>
        <w:rPr>
          <w:rFonts w:ascii="宋体" w:hAnsi="宋体" w:eastAsia="宋体"/>
          <w:b/>
          <w:bCs/>
          <w:color w:val="000000"/>
          <w:sz w:val="24"/>
          <w:szCs w:val="24"/>
        </w:rPr>
        <w:t>人口密度</w:t>
      </w:r>
      <w:r>
        <w:rPr>
          <w:rFonts w:ascii="宋体" w:hAnsi="宋体" w:eastAsia="宋体"/>
          <w:b/>
          <w:bCs/>
          <w:color w:val="000000"/>
          <w:spacing w:val="0"/>
          <w:sz w:val="24"/>
          <w:szCs w:val="24"/>
        </w:rPr>
        <w:t>的关系</w:t>
      </w:r>
      <w:bookmarkEnd w:id="26"/>
    </w:p>
    <w:p>
      <w:pPr>
        <w:pStyle w:val="10"/>
        <w:keepNext w:val="0"/>
        <w:keepLines w:val="0"/>
        <w:widowControl/>
        <w:suppressLineNumbers w:val="0"/>
        <w:spacing w:before="0" w:beforeAutospacing="0" w:after="0" w:afterAutospacing="0" w:line="240" w:lineRule="auto"/>
        <w:ind w:left="0" w:right="0"/>
        <w:jc w:val="left"/>
      </w:pPr>
      <w:r>
        <w:drawing>
          <wp:inline distT="0" distB="0" distL="114300" distR="114300">
            <wp:extent cx="5238750" cy="2714625"/>
            <wp:effectExtent l="0" t="0" r="3810" b="13335"/>
            <wp:docPr id="4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descr="IMG_256"/>
                    <pic:cNvPicPr>
                      <a:picLocks noChangeAspect="1"/>
                    </pic:cNvPicPr>
                  </pic:nvPicPr>
                  <pic:blipFill>
                    <a:blip r:embed="rId44"/>
                    <a:stretch>
                      <a:fillRect/>
                    </a:stretch>
                  </pic:blipFill>
                  <pic:spPr>
                    <a:xfrm>
                      <a:off x="0" y="0"/>
                      <a:ext cx="5238750" cy="2714625"/>
                    </a:xfrm>
                    <a:prstGeom prst="rect">
                      <a:avLst/>
                    </a:prstGeom>
                    <a:noFill/>
                    <a:ln w="9525">
                      <a:noFill/>
                    </a:ln>
                  </pic:spPr>
                </pic:pic>
              </a:graphicData>
            </a:graphic>
          </wp:inline>
        </w:drawing>
      </w:r>
      <w:bookmarkStart w:id="28" w:name="_GoBack"/>
      <w:bookmarkEnd w:id="28"/>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ind w:left="0" w:right="0"/>
        <w:jc w:val="left"/>
        <w:outlineLvl w:val="2"/>
        <w:rPr>
          <w:rFonts w:ascii="宋体" w:hAnsi="宋体" w:eastAsia="宋体"/>
          <w:b/>
          <w:bCs/>
          <w:color w:val="000000"/>
          <w:spacing w:val="0"/>
          <w:sz w:val="24"/>
          <w:szCs w:val="24"/>
        </w:rPr>
      </w:pPr>
      <w:bookmarkStart w:id="27" w:name="_Toc7260"/>
      <w:r>
        <w:rPr>
          <w:rFonts w:ascii="宋体" w:hAnsi="宋体" w:eastAsia="宋体"/>
          <w:b/>
          <w:bCs/>
          <w:color w:val="000000"/>
          <w:spacing w:val="0"/>
          <w:sz w:val="24"/>
          <w:szCs w:val="24"/>
        </w:rPr>
        <w:t>COVID-19死亡情况与</w:t>
      </w:r>
      <w:r>
        <w:rPr>
          <w:rFonts w:ascii="宋体" w:hAnsi="宋体" w:eastAsia="宋体"/>
          <w:b/>
          <w:bCs/>
          <w:color w:val="000000"/>
          <w:sz w:val="24"/>
          <w:szCs w:val="24"/>
        </w:rPr>
        <w:t>人口密度</w:t>
      </w:r>
      <w:r>
        <w:rPr>
          <w:rFonts w:ascii="宋体" w:hAnsi="宋体" w:eastAsia="宋体"/>
          <w:b/>
          <w:bCs/>
          <w:color w:val="000000"/>
          <w:spacing w:val="0"/>
          <w:sz w:val="24"/>
          <w:szCs w:val="24"/>
        </w:rPr>
        <w:t>的关系</w:t>
      </w:r>
      <w:bookmarkEnd w:id="27"/>
    </w:p>
    <w:p>
      <w:pPr>
        <w:pStyle w:val="10"/>
        <w:keepNext w:val="0"/>
        <w:keepLines w:val="0"/>
        <w:widowControl/>
        <w:suppressLineNumbers w:val="0"/>
        <w:spacing w:before="0" w:beforeAutospacing="0" w:after="0" w:afterAutospacing="0" w:line="240" w:lineRule="auto"/>
        <w:ind w:left="0" w:right="0"/>
        <w:jc w:val="left"/>
        <w:rPr>
          <w:rFonts w:ascii="宋体" w:hAnsi="宋体" w:eastAsia="宋体"/>
          <w:color w:val="000000"/>
          <w:sz w:val="21"/>
          <w:szCs w:val="21"/>
        </w:rPr>
      </w:pPr>
      <w:r>
        <w:drawing>
          <wp:inline distT="0" distB="0" distL="114300" distR="114300">
            <wp:extent cx="5238750" cy="2705100"/>
            <wp:effectExtent l="0" t="0" r="3810" b="7620"/>
            <wp:docPr id="4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descr="IMG_256"/>
                    <pic:cNvPicPr>
                      <a:picLocks noChangeAspect="1"/>
                    </pic:cNvPicPr>
                  </pic:nvPicPr>
                  <pic:blipFill>
                    <a:blip r:embed="rId45"/>
                    <a:stretch>
                      <a:fillRect/>
                    </a:stretch>
                  </pic:blipFill>
                  <pic:spPr>
                    <a:xfrm>
                      <a:off x="0" y="0"/>
                      <a:ext cx="5238750" cy="270510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E306ED"/>
    <w:multiLevelType w:val="multilevel"/>
    <w:tmpl w:val="B5E306ED"/>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abstractNum>
  <w:abstractNum w:abstractNumId="1">
    <w:nsid w:val="BF205925"/>
    <w:multiLevelType w:val="multilevel"/>
    <w:tmpl w:val="BF205925"/>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abstractNum>
  <w:abstractNum w:abstractNumId="2">
    <w:nsid w:val="CF092B84"/>
    <w:multiLevelType w:val="multilevel"/>
    <w:tmpl w:val="CF092B84"/>
    <w:lvl w:ilvl="0" w:tentative="0">
      <w:start w:val="1"/>
      <w:numFmt w:val="decimal"/>
      <w:lvlText w:val="%1."/>
      <w:lvlJc w:val="left"/>
      <w:pPr>
        <w:ind w:left="420" w:hanging="420"/>
      </w:pPr>
      <w:rPr>
        <w:rFonts w:hint="default" w:ascii="宋体" w:hAnsi="宋体" w:eastAsia="宋体"/>
        <w:bCs/>
      </w:rPr>
    </w:lvl>
    <w:lvl w:ilvl="1" w:tentative="0">
      <w:start w:val="1"/>
      <w:numFmt w:val="lowerLetter"/>
      <w:lvlText w:val="%2)"/>
      <w:lvlJc w:val="left"/>
      <w:pPr>
        <w:ind w:left="840" w:hanging="420"/>
      </w:pPr>
      <w:rPr>
        <w:rFonts w:hint="default" w:ascii="宋体" w:hAnsi="宋体" w:eastAsia="宋体"/>
        <w:bCs/>
      </w:rPr>
    </w:lvl>
    <w:lvl w:ilvl="2" w:tentative="0">
      <w:start w:val="1"/>
      <w:numFmt w:val="lowerRoman"/>
      <w:lvlText w:val="%3."/>
      <w:lvlJc w:val="left"/>
      <w:pPr>
        <w:ind w:left="1260" w:hanging="420"/>
      </w:pPr>
      <w:rPr>
        <w:rFonts w:hint="default" w:ascii="宋体" w:hAnsi="宋体" w:eastAsia="宋体"/>
        <w:bCs/>
      </w:rPr>
    </w:lvl>
    <w:lvl w:ilvl="3" w:tentative="0">
      <w:start w:val="1"/>
      <w:numFmt w:val="decimal"/>
      <w:lvlText w:val="%4."/>
      <w:lvlJc w:val="left"/>
      <w:pPr>
        <w:ind w:left="1680" w:hanging="420"/>
      </w:pPr>
      <w:rPr>
        <w:rFonts w:hint="default" w:ascii="宋体" w:hAnsi="宋体" w:eastAsia="宋体"/>
        <w:bCs/>
      </w:rPr>
    </w:lvl>
    <w:lvl w:ilvl="4" w:tentative="0">
      <w:start w:val="1"/>
      <w:numFmt w:val="lowerLetter"/>
      <w:lvlText w:val="%5)"/>
      <w:lvlJc w:val="left"/>
      <w:pPr>
        <w:ind w:left="2100" w:hanging="420"/>
      </w:pPr>
      <w:rPr>
        <w:rFonts w:hint="default" w:ascii="宋体" w:hAnsi="宋体" w:eastAsia="宋体"/>
        <w:bCs/>
      </w:rPr>
    </w:lvl>
    <w:lvl w:ilvl="5" w:tentative="0">
      <w:start w:val="1"/>
      <w:numFmt w:val="lowerRoman"/>
      <w:lvlText w:val="%6."/>
      <w:lvlJc w:val="left"/>
      <w:pPr>
        <w:ind w:left="2520" w:hanging="420"/>
      </w:pPr>
      <w:rPr>
        <w:rFonts w:hint="default" w:ascii="宋体" w:hAnsi="宋体" w:eastAsia="宋体"/>
        <w:bCs/>
      </w:rPr>
    </w:lvl>
    <w:lvl w:ilvl="6" w:tentative="0">
      <w:start w:val="1"/>
      <w:numFmt w:val="decimal"/>
      <w:lvlText w:val="%7."/>
      <w:lvlJc w:val="left"/>
      <w:pPr>
        <w:ind w:left="2940" w:hanging="420"/>
      </w:pPr>
      <w:rPr>
        <w:rFonts w:hint="default" w:ascii="宋体" w:hAnsi="宋体" w:eastAsia="宋体"/>
        <w:bCs/>
      </w:rPr>
    </w:lvl>
    <w:lvl w:ilvl="7" w:tentative="0">
      <w:start w:val="1"/>
      <w:numFmt w:val="lowerLetter"/>
      <w:lvlText w:val="%8)"/>
      <w:lvlJc w:val="left"/>
      <w:pPr>
        <w:ind w:left="3360" w:hanging="420"/>
      </w:pPr>
      <w:rPr>
        <w:rFonts w:hint="default" w:ascii="宋体" w:hAnsi="宋体" w:eastAsia="宋体"/>
        <w:bCs/>
      </w:rPr>
    </w:lvl>
    <w:lvl w:ilvl="8" w:tentative="0">
      <w:start w:val="1"/>
      <w:numFmt w:val="lowerRoman"/>
      <w:lvlText w:val="%9."/>
      <w:lvlJc w:val="left"/>
      <w:pPr>
        <w:ind w:left="3780" w:hanging="420"/>
      </w:pPr>
      <w:rPr>
        <w:rFonts w:hint="default" w:ascii="宋体" w:hAnsi="宋体" w:eastAsia="宋体"/>
        <w:bCs/>
      </w:rPr>
    </w:lvl>
  </w:abstractNum>
  <w:abstractNum w:abstractNumId="3">
    <w:nsid w:val="0053208E"/>
    <w:multiLevelType w:val="multilevel"/>
    <w:tmpl w:val="0053208E"/>
    <w:lvl w:ilvl="0" w:tentative="0">
      <w:start w:val="1"/>
      <w:numFmt w:val="chineseCountingThousand"/>
      <w:lvlText w:val="%1、"/>
      <w:lvlJc w:val="left"/>
      <w:pPr>
        <w:ind w:left="420" w:hanging="420"/>
      </w:pPr>
      <w:rPr>
        <w:rFonts w:hint="default" w:ascii="宋体" w:hAnsi="宋体" w:eastAsia="宋体"/>
        <w:bCs/>
      </w:rPr>
    </w:lvl>
    <w:lvl w:ilvl="1" w:tentative="0">
      <w:start w:val="1"/>
      <w:numFmt w:val="lowerLetter"/>
      <w:lvlText w:val="%2)"/>
      <w:lvlJc w:val="left"/>
      <w:pPr>
        <w:ind w:left="840" w:hanging="420"/>
      </w:pPr>
      <w:rPr>
        <w:rFonts w:hint="default" w:ascii="宋体" w:hAnsi="宋体" w:eastAsia="宋体"/>
        <w:bCs/>
      </w:rPr>
    </w:lvl>
    <w:lvl w:ilvl="2" w:tentative="0">
      <w:start w:val="1"/>
      <w:numFmt w:val="lowerRoman"/>
      <w:lvlText w:val="%3."/>
      <w:lvlJc w:val="left"/>
      <w:pPr>
        <w:ind w:left="1260" w:hanging="420"/>
      </w:pPr>
      <w:rPr>
        <w:rFonts w:hint="default" w:ascii="宋体" w:hAnsi="宋体" w:eastAsia="宋体"/>
        <w:bCs/>
      </w:rPr>
    </w:lvl>
    <w:lvl w:ilvl="3" w:tentative="0">
      <w:start w:val="1"/>
      <w:numFmt w:val="decimal"/>
      <w:lvlText w:val="%4."/>
      <w:lvlJc w:val="left"/>
      <w:pPr>
        <w:ind w:left="1680" w:hanging="420"/>
      </w:pPr>
      <w:rPr>
        <w:rFonts w:hint="default" w:ascii="宋体" w:hAnsi="宋体" w:eastAsia="宋体"/>
        <w:bCs/>
      </w:rPr>
    </w:lvl>
    <w:lvl w:ilvl="4" w:tentative="0">
      <w:start w:val="1"/>
      <w:numFmt w:val="lowerLetter"/>
      <w:lvlText w:val="%5)"/>
      <w:lvlJc w:val="left"/>
      <w:pPr>
        <w:ind w:left="2100" w:hanging="420"/>
      </w:pPr>
      <w:rPr>
        <w:rFonts w:hint="default" w:ascii="宋体" w:hAnsi="宋体" w:eastAsia="宋体"/>
        <w:bCs/>
      </w:rPr>
    </w:lvl>
    <w:lvl w:ilvl="5" w:tentative="0">
      <w:start w:val="1"/>
      <w:numFmt w:val="lowerRoman"/>
      <w:lvlText w:val="%6."/>
      <w:lvlJc w:val="left"/>
      <w:pPr>
        <w:ind w:left="2520" w:hanging="420"/>
      </w:pPr>
      <w:rPr>
        <w:rFonts w:hint="default" w:ascii="宋体" w:hAnsi="宋体" w:eastAsia="宋体"/>
        <w:bCs/>
      </w:rPr>
    </w:lvl>
    <w:lvl w:ilvl="6" w:tentative="0">
      <w:start w:val="1"/>
      <w:numFmt w:val="decimal"/>
      <w:lvlText w:val="%7."/>
      <w:lvlJc w:val="left"/>
      <w:pPr>
        <w:ind w:left="2940" w:hanging="420"/>
      </w:pPr>
      <w:rPr>
        <w:rFonts w:hint="default" w:ascii="宋体" w:hAnsi="宋体" w:eastAsia="宋体"/>
        <w:bCs/>
      </w:rPr>
    </w:lvl>
    <w:lvl w:ilvl="7" w:tentative="0">
      <w:start w:val="1"/>
      <w:numFmt w:val="lowerLetter"/>
      <w:lvlText w:val="%8)"/>
      <w:lvlJc w:val="left"/>
      <w:pPr>
        <w:ind w:left="3360" w:hanging="420"/>
      </w:pPr>
      <w:rPr>
        <w:rFonts w:hint="default" w:ascii="宋体" w:hAnsi="宋体" w:eastAsia="宋体"/>
        <w:bCs/>
      </w:rPr>
    </w:lvl>
    <w:lvl w:ilvl="8" w:tentative="0">
      <w:start w:val="1"/>
      <w:numFmt w:val="lowerRoman"/>
      <w:lvlText w:val="%9."/>
      <w:lvlJc w:val="left"/>
      <w:pPr>
        <w:ind w:left="3780" w:hanging="420"/>
      </w:pPr>
      <w:rPr>
        <w:rFonts w:hint="default" w:ascii="宋体" w:hAnsi="宋体" w:eastAsia="宋体"/>
        <w:bCs/>
      </w:rPr>
    </w:lvl>
  </w:abstractNum>
  <w:abstractNum w:abstractNumId="4">
    <w:nsid w:val="59ADCABA"/>
    <w:multiLevelType w:val="multilevel"/>
    <w:tmpl w:val="59ADCABA"/>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21F5284"/>
    <w:rsid w:val="083D07F0"/>
    <w:rsid w:val="0BFB77FF"/>
    <w:rsid w:val="0EDB21ED"/>
    <w:rsid w:val="0F68725A"/>
    <w:rsid w:val="0FA01867"/>
    <w:rsid w:val="105E3B74"/>
    <w:rsid w:val="196167D2"/>
    <w:rsid w:val="19ED3B59"/>
    <w:rsid w:val="1C2C4424"/>
    <w:rsid w:val="1CD54CE6"/>
    <w:rsid w:val="1DEC38DC"/>
    <w:rsid w:val="2C594F86"/>
    <w:rsid w:val="2ED806E8"/>
    <w:rsid w:val="30456175"/>
    <w:rsid w:val="36772279"/>
    <w:rsid w:val="39BD67AE"/>
    <w:rsid w:val="434067C1"/>
    <w:rsid w:val="49236734"/>
    <w:rsid w:val="568D20C3"/>
    <w:rsid w:val="63FF2F13"/>
    <w:rsid w:val="6446711E"/>
    <w:rsid w:val="6EAF13B0"/>
    <w:rsid w:val="71061E72"/>
    <w:rsid w:val="734C4D66"/>
    <w:rsid w:val="785A154A"/>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240" w:after="240" w:line="408" w:lineRule="auto"/>
      <w:jc w:val="left"/>
      <w:outlineLvl w:val="0"/>
    </w:pPr>
    <w:rPr>
      <w:b/>
      <w:bCs/>
      <w:color w:val="000000"/>
      <w:kern w:val="44"/>
      <w:sz w:val="44"/>
      <w:szCs w:val="44"/>
    </w:rPr>
  </w:style>
  <w:style w:type="paragraph" w:styleId="3">
    <w:name w:val="heading 2"/>
    <w:basedOn w:val="1"/>
    <w:next w:val="1"/>
    <w:unhideWhenUsed/>
    <w:qFormat/>
    <w:uiPriority w:val="9"/>
    <w:pPr>
      <w:keepNext/>
      <w:keepLines/>
      <w:spacing w:before="240" w:after="240" w:line="408" w:lineRule="auto"/>
      <w:jc w:val="left"/>
      <w:outlineLvl w:val="1"/>
    </w:pPr>
    <w:rPr>
      <w:rFonts w:asciiTheme="majorHAnsi" w:hAnsiTheme="majorHAnsi" w:eastAsiaTheme="majorEastAsia" w:cstheme="majorBidi"/>
      <w:b/>
      <w:bCs/>
      <w:color w:val="000000"/>
      <w:sz w:val="32"/>
      <w:szCs w:val="32"/>
    </w:rPr>
  </w:style>
  <w:style w:type="paragraph" w:styleId="4">
    <w:name w:val="heading 3"/>
    <w:basedOn w:val="1"/>
    <w:next w:val="1"/>
    <w:unhideWhenUsed/>
    <w:qFormat/>
    <w:uiPriority w:val="9"/>
    <w:pPr>
      <w:keepNext/>
      <w:keepLines/>
      <w:spacing w:before="200" w:after="200" w:line="360" w:lineRule="auto"/>
      <w:jc w:val="left"/>
      <w:outlineLvl w:val="2"/>
    </w:pPr>
    <w:rPr>
      <w:b/>
      <w:bCs/>
      <w:color w:val="000000"/>
      <w:sz w:val="32"/>
      <w:szCs w:val="32"/>
    </w:rPr>
  </w:style>
  <w:style w:type="character" w:default="1" w:styleId="13">
    <w:name w:val="Default Paragraph Font"/>
    <w:semiHidden/>
    <w:unhideWhenUsed/>
    <w:qFormat/>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5">
    <w:name w:val="toc 3"/>
    <w:basedOn w:val="1"/>
    <w:next w:val="1"/>
    <w:semiHidden/>
    <w:unhideWhenUsed/>
    <w:uiPriority w:val="39"/>
    <w:pPr>
      <w:ind w:left="840" w:leftChars="400"/>
    </w:pPr>
  </w:style>
  <w:style w:type="paragraph" w:styleId="6">
    <w:name w:val="footer"/>
    <w:basedOn w:val="1"/>
    <w:link w:val="15"/>
    <w:unhideWhenUsed/>
    <w:qFormat/>
    <w:uiPriority w:val="99"/>
    <w:pPr>
      <w:tabs>
        <w:tab w:val="center" w:pos="4153"/>
        <w:tab w:val="right" w:pos="8306"/>
      </w:tabs>
      <w:snapToGrid w:val="0"/>
      <w:jc w:val="left"/>
    </w:pPr>
    <w:rPr>
      <w:sz w:val="18"/>
      <w:szCs w:val="18"/>
    </w:rPr>
  </w:style>
  <w:style w:type="paragraph" w:styleId="7">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semiHidden/>
    <w:unhideWhenUsed/>
    <w:uiPriority w:val="39"/>
  </w:style>
  <w:style w:type="paragraph" w:styleId="9">
    <w:name w:val="toc 2"/>
    <w:basedOn w:val="1"/>
    <w:next w:val="1"/>
    <w:semiHidden/>
    <w:unhideWhenUsed/>
    <w:uiPriority w:val="39"/>
    <w:pPr>
      <w:ind w:left="420" w:leftChars="200"/>
    </w:pPr>
  </w:style>
  <w:style w:type="paragraph" w:styleId="10">
    <w:name w:val="Normal (Web)"/>
    <w:basedOn w:val="1"/>
    <w:semiHidden/>
    <w:unhideWhenUsed/>
    <w:uiPriority w:val="99"/>
    <w:rPr>
      <w:sz w:val="24"/>
    </w:rPr>
  </w:style>
  <w:style w:type="table" w:styleId="12">
    <w:name w:val="Table Grid"/>
    <w:basedOn w:val="11"/>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页眉 字符"/>
    <w:basedOn w:val="13"/>
    <w:link w:val="7"/>
    <w:semiHidden/>
    <w:qFormat/>
    <w:uiPriority w:val="99"/>
    <w:rPr>
      <w:sz w:val="18"/>
      <w:szCs w:val="18"/>
    </w:rPr>
  </w:style>
  <w:style w:type="character" w:customStyle="1" w:styleId="15">
    <w:name w:val="页脚 字符"/>
    <w:basedOn w:val="13"/>
    <w:link w:val="6"/>
    <w:semiHidden/>
    <w:qFormat/>
    <w:uiPriority w:val="99"/>
    <w:rPr>
      <w:sz w:val="18"/>
      <w:szCs w:val="18"/>
    </w:rPr>
  </w:style>
  <w:style w:type="paragraph" w:styleId="16">
    <w:name w:val="List Paragraph"/>
    <w:basedOn w:val="1"/>
    <w:qFormat/>
    <w:uiPriority w:val="34"/>
    <w:pPr>
      <w:ind w:firstLine="420" w:firstLineChars="200"/>
    </w:pPr>
  </w:style>
  <w:style w:type="paragraph" w:customStyle="1" w:styleId="17">
    <w:name w:val="WPSOffice手动目录 1"/>
    <w:uiPriority w:val="0"/>
    <w:pPr>
      <w:ind w:leftChars="0"/>
    </w:pPr>
    <w:rPr>
      <w:sz w:val="20"/>
      <w:szCs w:val="20"/>
    </w:rPr>
  </w:style>
  <w:style w:type="paragraph" w:customStyle="1" w:styleId="18">
    <w:name w:val="WPSOffice手动目录 2"/>
    <w:uiPriority w:val="0"/>
    <w:pPr>
      <w:ind w:leftChars="200"/>
    </w:pPr>
    <w:rPr>
      <w:sz w:val="20"/>
      <w:szCs w:val="20"/>
    </w:rPr>
  </w:style>
  <w:style w:type="paragraph" w:customStyle="1" w:styleId="19">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w15="http://schemas.microsoft.com/office/word/2012/wordml"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18</Words>
  <Characters>106</Characters>
  <Lines>1</Lines>
  <Paragraphs>1</Paragraphs>
  <TotalTime>11</TotalTime>
  <ScaleCrop>false</ScaleCrop>
  <LinksUpToDate>false</LinksUpToDate>
  <CharactersWithSpaces>123</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cp:lastModifiedBy>
  <dcterms:modified xsi:type="dcterms:W3CDTF">2020-12-10T11:46:35Z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