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C64749" w:rsidP="00D160E2">
      <w:pPr>
        <w:pStyle w:val="Ttulo"/>
        <w:jc w:val="center"/>
        <w:rPr>
          <w:lang w:val="es-ES"/>
        </w:rPr>
      </w:pPr>
      <w:r>
        <w:rPr>
          <w:lang w:val="es-ES"/>
        </w:rPr>
        <w:t>Integración</w:t>
      </w:r>
    </w:p>
    <w:p w:rsidR="00D160E2" w:rsidRDefault="00C64749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DOCUMENTO DE GESITÓN DE LA INTEGRACIÓN DEL PROYECTO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261BCC">
        <w:rPr>
          <w:b/>
          <w:noProof/>
          <w:color w:val="A0ACB2" w:themeColor="background2" w:themeShade="BF"/>
          <w:sz w:val="16"/>
          <w:lang w:val="es-ES"/>
        </w:rPr>
        <w:t>18 de mayo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&#13;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1760"/>
        <w:gridCol w:w="5323"/>
        <w:gridCol w:w="1745"/>
      </w:tblGrid>
      <w:tr w:rsidR="007150EA" w:rsidTr="0071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0" w:type="dxa"/>
            <w:vAlign w:val="center"/>
          </w:tcPr>
          <w:p w:rsidR="00C579BE" w:rsidRDefault="00261BCC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ÁREA</w:t>
            </w:r>
          </w:p>
        </w:tc>
        <w:tc>
          <w:tcPr>
            <w:tcW w:w="5323" w:type="dxa"/>
            <w:vAlign w:val="center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SECCIÓN A EVALUAR</w:t>
            </w:r>
          </w:p>
        </w:tc>
        <w:tc>
          <w:tcPr>
            <w:tcW w:w="1745" w:type="dxa"/>
            <w:vAlign w:val="center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EVALUACIÓN</w:t>
            </w: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Calidad del Proyecto</w:t>
            </w: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Activos de los Procesos de la Organización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Análisis Costo-Beneficio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EDT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Listas de Control de Calidad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79BE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C579BE" w:rsidRDefault="00C579BE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C579BE" w:rsidRDefault="00C579BE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Actualización de </w:t>
            </w:r>
            <w:r w:rsidR="007150EA">
              <w:rPr>
                <w:lang w:val="es-CO"/>
              </w:rPr>
              <w:t>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C579BE" w:rsidRDefault="00C579BE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Costes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Estimación de Costos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Cronograma de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Planificación de Regustsos Humanos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Riesgos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Costo de la Calidad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Actualización de 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las Adquisiciones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Linea Base del Alcance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Documentación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Acuerdos para Trabajar en Equipo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Registro de Riesgos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Cronograma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Estimaciones de Costos de las Actividades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Tipo de Contrato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la Adquisición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Creuiterios de Selección de Proveedores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Actualización de Documentos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las Comunicaciones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Acta de Constitución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Adquisción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Factores ambientales de la empresa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Juicio de Expertos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Estrategia de gestión de los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 los Interesad</w:t>
            </w:r>
            <w:bookmarkStart w:id="0" w:name="_GoBack"/>
            <w:bookmarkEnd w:id="0"/>
            <w:r>
              <w:rPr>
                <w:lang w:val="es-CO"/>
              </w:rPr>
              <w:t>os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 w:val="restart"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  <w:r>
              <w:rPr>
                <w:lang w:val="es-CO"/>
              </w:rPr>
              <w:t>Gestión del Alcance del Proyecto</w:t>
            </w: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Acta de Constitución del Proyecto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Reguistro de Interesados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Entrevistas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Prototipo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Documento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Plan de Gestión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150EA" w:rsidRPr="00261BCC" w:rsidTr="0071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vMerge/>
          </w:tcPr>
          <w:p w:rsidR="007150EA" w:rsidRDefault="007150EA" w:rsidP="007150EA">
            <w:pPr>
              <w:snapToGrid w:val="0"/>
              <w:spacing w:before="20" w:after="20" w:line="240" w:lineRule="auto"/>
              <w:rPr>
                <w:lang w:val="es-CO"/>
              </w:rPr>
            </w:pPr>
          </w:p>
        </w:tc>
        <w:tc>
          <w:tcPr>
            <w:tcW w:w="5323" w:type="dxa"/>
          </w:tcPr>
          <w:p w:rsidR="007150EA" w:rsidRDefault="007150EA" w:rsidP="007150EA">
            <w:pPr>
              <w:snapToGrid w:val="0"/>
              <w:spacing w:before="20" w:after="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Matríz de Rastreabilidad de Requisitos</w:t>
            </w:r>
          </w:p>
        </w:tc>
        <w:tc>
          <w:tcPr>
            <w:tcW w:w="1745" w:type="dxa"/>
            <w:shd w:val="clear" w:color="auto" w:fill="D8F1EA" w:themeFill="accent4" w:themeFillTint="33"/>
          </w:tcPr>
          <w:p w:rsidR="007150EA" w:rsidRDefault="007150EA" w:rsidP="007150EA">
            <w:pPr>
              <w:snapToGrid w:val="0"/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2C2F6F" w:rsidRPr="00C64749" w:rsidRDefault="002C2F6F" w:rsidP="00D160E2">
      <w:pPr>
        <w:rPr>
          <w:lang w:val="es-CO"/>
        </w:rPr>
      </w:pPr>
    </w:p>
    <w:sectPr w:rsidR="002C2F6F" w:rsidRPr="00C64749" w:rsidSect="00121B4D">
      <w:headerReference w:type="default" r:id="rId6"/>
      <w:footerReference w:type="default" r:id="rId7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28B" w:rsidRDefault="00D4428B" w:rsidP="00D160E2">
      <w:pPr>
        <w:spacing w:after="0" w:line="240" w:lineRule="auto"/>
      </w:pPr>
      <w:r>
        <w:separator/>
      </w:r>
    </w:p>
  </w:endnote>
  <w:endnote w:type="continuationSeparator" w:id="0">
    <w:p w:rsidR="00D4428B" w:rsidRDefault="00D4428B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C64749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Documento de Gestión de Integración.docx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C64749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Documento de Gestión de Integración.docx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28B" w:rsidRDefault="00D4428B" w:rsidP="00D160E2">
      <w:pPr>
        <w:spacing w:after="0" w:line="240" w:lineRule="auto"/>
      </w:pPr>
      <w:r>
        <w:separator/>
      </w:r>
    </w:p>
  </w:footnote>
  <w:footnote w:type="continuationSeparator" w:id="0">
    <w:p w:rsidR="00D4428B" w:rsidRDefault="00D4428B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B3407"/>
    <w:rsid w:val="00121B4D"/>
    <w:rsid w:val="00193C42"/>
    <w:rsid w:val="00261BCC"/>
    <w:rsid w:val="00276FEA"/>
    <w:rsid w:val="002C2F6F"/>
    <w:rsid w:val="003E517F"/>
    <w:rsid w:val="006C228D"/>
    <w:rsid w:val="007015BE"/>
    <w:rsid w:val="007150EA"/>
    <w:rsid w:val="00842767"/>
    <w:rsid w:val="00975923"/>
    <w:rsid w:val="00C579BE"/>
    <w:rsid w:val="00C64749"/>
    <w:rsid w:val="00CB7838"/>
    <w:rsid w:val="00CD4BB7"/>
    <w:rsid w:val="00D160E2"/>
    <w:rsid w:val="00D2161A"/>
    <w:rsid w:val="00D4428B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2FBF95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C5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C579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laconcuadrcula7concolores-nfasis4">
    <w:name w:val="Grid Table 7 Colorful Accent 4"/>
    <w:basedOn w:val="Tablanormal"/>
    <w:uiPriority w:val="52"/>
    <w:rsid w:val="007150EA"/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150EA"/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7150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150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adelista3-nfasis4">
    <w:name w:val="List Table 3 Accent 4"/>
    <w:basedOn w:val="Tablanormal"/>
    <w:uiPriority w:val="48"/>
    <w:rsid w:val="007150EA"/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150EA"/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6</cp:revision>
  <dcterms:created xsi:type="dcterms:W3CDTF">2018-04-01T04:10:00Z</dcterms:created>
  <dcterms:modified xsi:type="dcterms:W3CDTF">2018-05-19T00:53:00Z</dcterms:modified>
</cp:coreProperties>
</file>