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05" w:rsidRDefault="00401705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895" w:type="dxa"/>
        <w:tblInd w:w="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72"/>
        <w:gridCol w:w="2835"/>
        <w:gridCol w:w="2414"/>
        <w:gridCol w:w="846"/>
        <w:gridCol w:w="3195"/>
        <w:gridCol w:w="3042"/>
        <w:gridCol w:w="91"/>
      </w:tblGrid>
      <w:tr w:rsidR="00401705" w:rsidRPr="004E1977">
        <w:trPr>
          <w:gridAfter w:val="1"/>
          <w:wAfter w:w="91" w:type="dxa"/>
          <w:trHeight w:val="2260"/>
        </w:trPr>
        <w:tc>
          <w:tcPr>
            <w:tcW w:w="2472" w:type="dxa"/>
            <w:vMerge w:val="restart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1F6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Asociaciones clave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•The National Institutes of Health Clinical Center America’s Research Hospital.</w:t>
            </w:r>
          </w:p>
        </w:tc>
        <w:tc>
          <w:tcPr>
            <w:tcW w:w="283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2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Actividades Clave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4E1977" w:rsidP="004E1977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•Página Web de la empresa.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EFF6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Propuesta de Valor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•Repositorio para almacenar videos, tutoriales y conferencias.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•Chat online.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•Aplicación Web, que contiene los siguientes módulos: Módulo para el Banco de Sangre, módulo para el Reclutamiento de pacientes, módulo para el departamento de manejo de materiales y servicios ambientales.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•Repositorio de imágenes. 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8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Relaciones con Clientes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 Asistencia personal, inducción y soporte a los clientes.</w:t>
            </w:r>
          </w:p>
        </w:tc>
        <w:tc>
          <w:tcPr>
            <w:tcW w:w="3042" w:type="dxa"/>
            <w:vMerge w:val="restart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C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Segmento de Mercado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•Institutos, clínicas y centros de Salud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</w:tr>
      <w:tr w:rsidR="00401705" w:rsidRPr="004E1977">
        <w:trPr>
          <w:gridAfter w:val="1"/>
          <w:wAfter w:w="91" w:type="dxa"/>
          <w:trHeight w:val="4560"/>
        </w:trPr>
        <w:tc>
          <w:tcPr>
            <w:tcW w:w="2472" w:type="dxa"/>
            <w:vMerge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1F6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1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Recursos Clave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•Física: Cuatro computadores.</w:t>
            </w:r>
          </w:p>
          <w:p w:rsidR="004104AC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•Intelectuales:</w:t>
            </w:r>
          </w:p>
          <w:p w:rsidR="00401705" w:rsidRDefault="004104AC" w:rsidP="004104AC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="009B34C8"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Bas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e de datos de nuestros clientes.</w:t>
            </w:r>
          </w:p>
          <w:p w:rsidR="004104AC" w:rsidRPr="004E1977" w:rsidRDefault="004104AC" w:rsidP="004104AC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Servidor en la nube.</w:t>
            </w:r>
          </w:p>
          <w:p w:rsidR="00401705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Humanos: </w:t>
            </w:r>
          </w:p>
          <w:p w:rsidR="004E1977" w:rsidRDefault="004E1977" w:rsidP="004E1977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Un gerente</w:t>
            </w:r>
          </w:p>
          <w:p w:rsidR="004E1977" w:rsidRDefault="004E1977" w:rsidP="004E1977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Tres desarrolladores</w:t>
            </w:r>
          </w:p>
          <w:p w:rsidR="004E1977" w:rsidRDefault="004E1977" w:rsidP="004E1977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Administrador base de datos.</w:t>
            </w:r>
          </w:p>
          <w:p w:rsidR="004E1977" w:rsidRDefault="004E1977" w:rsidP="004E1977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Community Manager.</w:t>
            </w:r>
          </w:p>
          <w:p w:rsidR="004E1977" w:rsidRDefault="004E1977" w:rsidP="004E1977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E1977" w:rsidRDefault="004E1977" w:rsidP="004E1977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E1977" w:rsidRPr="004E1977" w:rsidRDefault="004E1977" w:rsidP="004E1977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  <w:tc>
          <w:tcPr>
            <w:tcW w:w="3260" w:type="dxa"/>
            <w:gridSpan w:val="2"/>
            <w:vMerge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EFF6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  <w:tc>
          <w:tcPr>
            <w:tcW w:w="3195" w:type="dxa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1E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Canales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Tipo de canal: Directo</w:t>
            </w:r>
          </w:p>
          <w:p w:rsidR="004E1977" w:rsidRPr="004E1977" w:rsidRDefault="004E1977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E1977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Información:</w:t>
            </w: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 Página Web de la empresa en donde se den a conocer todos los productos de la misma.</w:t>
            </w: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Evaluación:</w:t>
            </w: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 Los usuarios pueden evaluar nuestra propuesta de valor realizando peque</w:t>
            </w:r>
            <w:r w:rsidR="0001339E">
              <w:rPr>
                <w:rFonts w:ascii="Arial Nova Light" w:eastAsia="Arial Nova Light" w:hAnsi="Arial Nova Light" w:cs="Arial Nova Light"/>
                <w:sz w:val="22"/>
                <w:szCs w:val="22"/>
              </w:rPr>
              <w:t>ñas encuestas sobre el producto.</w:t>
            </w:r>
          </w:p>
          <w:p w:rsidR="00401705" w:rsidRPr="004E1977" w:rsidRDefault="004E1977">
            <w:pPr>
              <w:rPr>
                <w:rFonts w:ascii="Arial Nova Light" w:eastAsia="Arial Nova Light" w:hAnsi="Arial Nova Light" w:cs="Arial Nova Light"/>
                <w:sz w:val="22"/>
                <w:szCs w:val="20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="009B34C8" w:rsidRPr="004E1977">
              <w:rPr>
                <w:rFonts w:ascii="Arial Nova Light" w:eastAsia="Arial Nova Light" w:hAnsi="Arial Nova Light" w:cs="Arial Nova Light"/>
                <w:b/>
                <w:sz w:val="22"/>
                <w:szCs w:val="20"/>
              </w:rPr>
              <w:t xml:space="preserve">Compra: </w:t>
            </w:r>
            <w:r w:rsidR="009B34C8" w:rsidRPr="004E1977">
              <w:rPr>
                <w:rFonts w:ascii="Arial Nova Light" w:eastAsia="Arial Nova Light" w:hAnsi="Arial Nova Light" w:cs="Arial Nova Light"/>
                <w:sz w:val="22"/>
                <w:szCs w:val="20"/>
              </w:rPr>
              <w:t>En la página Web se encontrará toda la información referente a la compra de licencias de nuestros productos.</w:t>
            </w:r>
          </w:p>
          <w:p w:rsidR="004E1977" w:rsidRDefault="004E1977">
            <w:pPr>
              <w:spacing w:after="160" w:line="312" w:lineRule="auto"/>
              <w:rPr>
                <w:rFonts w:ascii="Arial Nova Light" w:eastAsia="Arial Nova Light" w:hAnsi="Arial Nova Light" w:cs="Arial Nova Light"/>
                <w:sz w:val="22"/>
                <w:szCs w:val="20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="009B34C8" w:rsidRPr="004E1977">
              <w:rPr>
                <w:rFonts w:ascii="Arial Nova Light" w:eastAsia="Arial Nova Light" w:hAnsi="Arial Nova Light" w:cs="Arial Nova Light"/>
                <w:b/>
                <w:sz w:val="22"/>
                <w:szCs w:val="20"/>
              </w:rPr>
              <w:t xml:space="preserve">Entrega: </w:t>
            </w:r>
            <w:r w:rsidR="009B34C8" w:rsidRPr="004E1977">
              <w:rPr>
                <w:rFonts w:ascii="Arial Nova Light" w:eastAsia="Arial Nova Light" w:hAnsi="Arial Nova Light" w:cs="Arial Nova Light"/>
                <w:sz w:val="22"/>
                <w:szCs w:val="20"/>
              </w:rPr>
              <w:t xml:space="preserve">Después de comprar la licencia se dará una llave al cliente para que pueda acceder a su licencia. </w:t>
            </w:r>
          </w:p>
          <w:p w:rsidR="00401705" w:rsidRPr="004E1977" w:rsidRDefault="004E1977">
            <w:pPr>
              <w:spacing w:after="160" w:line="312" w:lineRule="auto"/>
              <w:rPr>
                <w:rFonts w:ascii="Arial Nova Light" w:eastAsia="Arial Nova Light" w:hAnsi="Arial Nova Light" w:cs="Arial Nova Light"/>
                <w:sz w:val="22"/>
                <w:szCs w:val="20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="009B34C8" w:rsidRPr="004E1977">
              <w:rPr>
                <w:rFonts w:ascii="Arial Nova Light" w:eastAsia="Arial Nova Light" w:hAnsi="Arial Nova Light" w:cs="Arial Nova Light"/>
                <w:b/>
                <w:sz w:val="22"/>
                <w:szCs w:val="20"/>
              </w:rPr>
              <w:t xml:space="preserve">Posventa: </w:t>
            </w:r>
            <w:r w:rsidR="009B34C8" w:rsidRPr="004E1977">
              <w:rPr>
                <w:rFonts w:ascii="Arial Nova Light" w:eastAsia="Arial Nova Light" w:hAnsi="Arial Nova Light" w:cs="Arial Nova Light"/>
                <w:sz w:val="22"/>
                <w:szCs w:val="20"/>
              </w:rPr>
              <w:t>Ofrecemos el servicio de soporte técnico gratuito por el primer mes de uso de la licencia d</w:t>
            </w:r>
            <w:r w:rsidR="0001339E">
              <w:rPr>
                <w:rFonts w:ascii="Arial Nova Light" w:eastAsia="Arial Nova Light" w:hAnsi="Arial Nova Light" w:cs="Arial Nova Light"/>
                <w:sz w:val="22"/>
                <w:szCs w:val="20"/>
              </w:rPr>
              <w:t>e nuestros productos</w:t>
            </w:r>
            <w:bookmarkStart w:id="0" w:name="_GoBack"/>
            <w:bookmarkEnd w:id="0"/>
            <w:r w:rsidR="009B34C8" w:rsidRPr="004E1977">
              <w:rPr>
                <w:rFonts w:ascii="Arial Nova Light" w:eastAsia="Arial Nova Light" w:hAnsi="Arial Nova Light" w:cs="Arial Nova Light"/>
                <w:sz w:val="22"/>
                <w:szCs w:val="20"/>
              </w:rPr>
              <w:t>.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  <w:tc>
          <w:tcPr>
            <w:tcW w:w="3042" w:type="dxa"/>
            <w:vMerge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FFC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</w:tc>
      </w:tr>
      <w:tr w:rsidR="00401705" w:rsidRPr="004E1977">
        <w:trPr>
          <w:trHeight w:val="3200"/>
        </w:trPr>
        <w:tc>
          <w:tcPr>
            <w:tcW w:w="7721" w:type="dxa"/>
            <w:gridSpan w:val="3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0FFF9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Estructura de Costos</w:t>
            </w:r>
          </w:p>
          <w:p w:rsidR="00401705" w:rsidRPr="004E1977" w:rsidRDefault="00401705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D44FB5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Infraestructura:</w:t>
            </w: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 </w:t>
            </w:r>
          </w:p>
          <w:p w:rsidR="00D44FB5" w:rsidRDefault="00D44FB5" w:rsidP="00D44FB5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Cuatro ordenadores</w:t>
            </w:r>
          </w:p>
          <w:p w:rsidR="00D44FB5" w:rsidRDefault="00D44FB5" w:rsidP="00D44FB5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O</w:t>
            </w:r>
            <w:r w:rsidR="009B34C8"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ficina</w:t>
            </w:r>
          </w:p>
          <w:p w:rsidR="00D44FB5" w:rsidRPr="004E1977" w:rsidRDefault="00D44FB5" w:rsidP="00D44FB5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Servidor en la nube.</w:t>
            </w:r>
          </w:p>
          <w:p w:rsidR="009B34C8" w:rsidRDefault="009B34C8">
            <w:pPr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Costos fijos:</w:t>
            </w:r>
          </w:p>
          <w:p w:rsidR="009B34C8" w:rsidRDefault="009B34C8" w:rsidP="009B34C8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 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Arriendo oficina</w:t>
            </w:r>
          </w:p>
          <w:p w:rsidR="009B34C8" w:rsidRDefault="009B34C8" w:rsidP="009B34C8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Servicios públicos</w:t>
            </w:r>
          </w:p>
          <w:p w:rsidR="00401705" w:rsidRDefault="009B34C8" w:rsidP="009B34C8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I</w:t>
            </w: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nternet.</w:t>
            </w:r>
          </w:p>
          <w:p w:rsidR="00FA0F05" w:rsidRPr="004E1977" w:rsidRDefault="00FA0F05" w:rsidP="009B34C8">
            <w:pPr>
              <w:ind w:left="720"/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>
              <w:rPr>
                <w:rFonts w:ascii="Arial Nova Light" w:eastAsia="Arial Nova Light" w:hAnsi="Arial Nova Light" w:cs="Arial Nova Light"/>
                <w:sz w:val="22"/>
                <w:szCs w:val="22"/>
              </w:rPr>
              <w:t>Servidor en la nube.</w:t>
            </w: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Costos variables:</w:t>
            </w: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 Investigación y Publicidad.</w:t>
            </w:r>
          </w:p>
        </w:tc>
        <w:tc>
          <w:tcPr>
            <w:tcW w:w="7174" w:type="dxa"/>
            <w:gridSpan w:val="4"/>
            <w:tcBorders>
              <w:top w:val="single" w:sz="64" w:space="0" w:color="FFFFFF"/>
              <w:left w:val="single" w:sz="64" w:space="0" w:color="FFFFFF"/>
              <w:bottom w:val="single" w:sz="64" w:space="0" w:color="FFFFFF"/>
              <w:right w:val="single" w:sz="64" w:space="0" w:color="FFFFFF"/>
            </w:tcBorders>
            <w:shd w:val="clear" w:color="auto" w:fill="F2FFF0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705" w:rsidRDefault="009B34C8">
            <w:pPr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Fuente de Ingresos</w:t>
            </w:r>
          </w:p>
          <w:p w:rsidR="004E1977" w:rsidRPr="004E1977" w:rsidRDefault="004E1977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</w:p>
          <w:p w:rsidR="00401705" w:rsidRPr="004E1977" w:rsidRDefault="009B34C8">
            <w:pPr>
              <w:rPr>
                <w:rFonts w:ascii="Arial Nova Light" w:eastAsia="Arial Nova Light" w:hAnsi="Arial Nova Light" w:cs="Arial Nova Light"/>
                <w:sz w:val="22"/>
                <w:szCs w:val="22"/>
              </w:rPr>
            </w:pP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>•</w:t>
            </w:r>
            <w:r w:rsidRPr="004E1977">
              <w:rPr>
                <w:rFonts w:ascii="Arial Nova Light" w:eastAsia="Arial Nova Light" w:hAnsi="Arial Nova Light" w:cs="Arial Nova Light"/>
                <w:b/>
                <w:sz w:val="22"/>
                <w:szCs w:val="22"/>
              </w:rPr>
              <w:t>Venta de licencia:</w:t>
            </w:r>
            <w:r w:rsidRPr="004E1977">
              <w:rPr>
                <w:rFonts w:ascii="Arial Nova Light" w:eastAsia="Arial Nova Light" w:hAnsi="Arial Nova Light" w:cs="Arial Nova Light"/>
                <w:sz w:val="22"/>
                <w:szCs w:val="22"/>
              </w:rPr>
              <w:t xml:space="preserve"> Vender licencias para cada producto a cualquier institución o centro de salud interesado.</w:t>
            </w:r>
          </w:p>
        </w:tc>
      </w:tr>
    </w:tbl>
    <w:p w:rsidR="00401705" w:rsidRDefault="00401705" w:rsidP="00D86E81">
      <w:pPr>
        <w:rPr>
          <w:sz w:val="18"/>
          <w:szCs w:val="18"/>
        </w:rPr>
      </w:pPr>
      <w:bookmarkStart w:id="1" w:name="_gjdgxs" w:colFirst="0" w:colLast="0"/>
      <w:bookmarkEnd w:id="1"/>
    </w:p>
    <w:sectPr w:rsidR="00401705" w:rsidSect="004E1977">
      <w:pgSz w:w="23811" w:h="16838" w:orient="landscape" w:code="8"/>
      <w:pgMar w:top="1417" w:right="1701" w:bottom="1417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 Ligh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547"/>
    <w:multiLevelType w:val="hybridMultilevel"/>
    <w:tmpl w:val="0150A8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1705"/>
    <w:rsid w:val="0001339E"/>
    <w:rsid w:val="00401705"/>
    <w:rsid w:val="004104AC"/>
    <w:rsid w:val="004E1977"/>
    <w:rsid w:val="00886D0F"/>
    <w:rsid w:val="009B34C8"/>
    <w:rsid w:val="00B33332"/>
    <w:rsid w:val="00B93F1D"/>
    <w:rsid w:val="00D44FB5"/>
    <w:rsid w:val="00D86E81"/>
    <w:rsid w:val="00F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8BB5"/>
  <w15:docId w15:val="{431CE7B5-5721-439A-B527-069B633F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color w:val="000000"/>
        <w:sz w:val="24"/>
        <w:szCs w:val="24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4E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3F5DB-F319-4C97-A32F-93AE8351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 Politecnico Grancolombiano</cp:lastModifiedBy>
  <cp:revision>10</cp:revision>
  <dcterms:created xsi:type="dcterms:W3CDTF">2018-02-16T20:06:00Z</dcterms:created>
  <dcterms:modified xsi:type="dcterms:W3CDTF">2018-02-16T21:42:00Z</dcterms:modified>
</cp:coreProperties>
</file>