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6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 </w:t>
      </w:r>
      <w:r w:rsidDel="00000000" w:rsidR="00000000" w:rsidRPr="00000000">
        <w:rPr>
          <w:sz w:val="24"/>
          <w:szCs w:val="24"/>
          <w:rtl w:val="0"/>
        </w:rPr>
        <w:t xml:space="preserve"> 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4/5/2020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3pm-6pm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Discussion of Change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4020"/>
        <w:gridCol w:w="1815"/>
        <w:gridCol w:w="2100"/>
        <w:tblGridChange w:id="0">
          <w:tblGrid>
            <w:gridCol w:w="1050"/>
            <w:gridCol w:w="4020"/>
            <w:gridCol w:w="1815"/>
            <w:gridCol w:w="210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Decide on which new function to implement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Discuss among team members on the new function that we should implement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4/5/2020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change request form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Document the additional feature and how it affects the overall project’s scope,schedule,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budget,risks and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4/5/2020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Create version 2 for scope statement, schedule, project charter, cost estimate and cost baseline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Include the new function’s details into the respective documents according to change request by 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4/5/2020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Decided as a team that we do not require any extra budget or timeline as there was sufficient buffer in between some of the tasks which can be sped up.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phase milestone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-Milestone for completion of design phase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4/5/2020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rtl w:val="0"/>
        </w:rPr>
        <w:t xml:space="preserve">Date and time of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