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D8ED" w14:textId="77777777" w:rsidR="003F0A21" w:rsidRPr="003F0A21" w:rsidRDefault="003F0A21" w:rsidP="003F0A21"/>
    <w:p w14:paraId="0226D033" w14:textId="140BE5B1" w:rsidR="003F0A21" w:rsidRDefault="003F0A21" w:rsidP="003F0A21">
      <w:pPr>
        <w:rPr>
          <w:i/>
          <w:iCs/>
        </w:rPr>
      </w:pPr>
      <w:r w:rsidRPr="003F0A21">
        <w:rPr>
          <w:color w:val="EE0000"/>
        </w:rPr>
        <w:t xml:space="preserve">Furlanetto et al. (2019) </w:t>
      </w:r>
      <w:r w:rsidRPr="003F0A21">
        <w:t xml:space="preserve">— </w:t>
      </w:r>
      <w:r w:rsidRPr="003F0A21">
        <w:rPr>
          <w:i/>
          <w:iCs/>
        </w:rPr>
        <w:t>Immigration and the Macroeconomy: Some New Empirical Evidence</w:t>
      </w:r>
      <w:r w:rsidR="0084759E">
        <w:rPr>
          <w:i/>
          <w:iCs/>
        </w:rPr>
        <w:t xml:space="preserve"> (Review of Economic Dynamics</w:t>
      </w:r>
      <w:r w:rsidR="0084759E" w:rsidRPr="00A81A08">
        <w:rPr>
          <w:b/>
          <w:bCs/>
          <w:i/>
          <w:iCs/>
          <w:color w:val="4EA72E" w:themeColor="accent6"/>
        </w:rPr>
        <w:t xml:space="preserve">)  </w:t>
      </w:r>
      <w:hyperlink r:id="rId4" w:tgtFrame="_blank" w:history="1">
        <w:r w:rsidR="00421A69" w:rsidRPr="00A81A08">
          <w:rPr>
            <w:rStyle w:val="Hyperlink"/>
            <w:b/>
            <w:bCs/>
            <w:color w:val="4EA72E" w:themeColor="accent6"/>
          </w:rPr>
          <w:t>Link to</w:t>
        </w:r>
        <w:r w:rsidR="00421A69" w:rsidRPr="00A81A08">
          <w:rPr>
            <w:rStyle w:val="Hyperlink"/>
            <w:b/>
            <w:bCs/>
            <w:color w:val="4EA72E" w:themeColor="accent6"/>
          </w:rPr>
          <w:t xml:space="preserve"> </w:t>
        </w:r>
        <w:r w:rsidR="00421A69" w:rsidRPr="00A81A08">
          <w:rPr>
            <w:rStyle w:val="Hyperlink"/>
            <w:b/>
            <w:bCs/>
            <w:color w:val="4EA72E" w:themeColor="accent6"/>
          </w:rPr>
          <w:t>W</w:t>
        </w:r>
        <w:r w:rsidR="00421A69" w:rsidRPr="00A81A08">
          <w:rPr>
            <w:rStyle w:val="Hyperlink"/>
            <w:b/>
            <w:bCs/>
            <w:color w:val="4EA72E" w:themeColor="accent6"/>
          </w:rPr>
          <w:t>P</w:t>
        </w:r>
      </w:hyperlink>
      <w:r w:rsidRPr="003F0A21">
        <w:br/>
        <w:t xml:space="preserve">Empirical macro (VAR identification) that </w:t>
      </w:r>
      <w:r w:rsidRPr="003F0A21">
        <w:rPr>
          <w:b/>
          <w:bCs/>
        </w:rPr>
        <w:t>disentangles immigration shocks from other labor-market shocks</w:t>
      </w:r>
      <w:r w:rsidRPr="003F0A21">
        <w:t xml:space="preserve">, and traces effects on </w:t>
      </w:r>
      <w:r w:rsidRPr="003F0A21">
        <w:rPr>
          <w:b/>
          <w:bCs/>
        </w:rPr>
        <w:t>unemployment and prices</w:t>
      </w:r>
      <w:r w:rsidRPr="003F0A21">
        <w:t>—helpful if you want to quantify how immigration-policy shifts change the impulse responses of labor markets and inflation.</w:t>
      </w:r>
      <w:r w:rsidRPr="003F0A21">
        <w:rPr>
          <w:color w:val="4EA72E" w:themeColor="accent6"/>
        </w:rPr>
        <w:t xml:space="preserve"> </w:t>
      </w:r>
    </w:p>
    <w:p w14:paraId="2C5C198D" w14:textId="77777777" w:rsidR="0084759E" w:rsidRPr="0084759E" w:rsidRDefault="0084759E" w:rsidP="003F0A21">
      <w:pPr>
        <w:rPr>
          <w:i/>
          <w:iCs/>
        </w:rPr>
      </w:pPr>
    </w:p>
    <w:p w14:paraId="2BC4D38D" w14:textId="2D1D6C32" w:rsidR="00421A69" w:rsidRPr="00421A69" w:rsidRDefault="003F0A21">
      <w:pPr>
        <w:rPr>
          <w:color w:val="EE0000"/>
        </w:rPr>
      </w:pPr>
      <w:r w:rsidRPr="00421A69">
        <w:rPr>
          <w:color w:val="EE0000"/>
        </w:rPr>
        <w:t>Mandelman, Zanetti, Yu, Zlate (2025)</w:t>
      </w:r>
      <w:r w:rsidR="0084759E">
        <w:rPr>
          <w:color w:val="EE0000"/>
        </w:rPr>
        <w:t xml:space="preserve"> </w:t>
      </w:r>
      <w:r w:rsidR="00F0124F">
        <w:rPr>
          <w:color w:val="EE0000"/>
        </w:rPr>
        <w:t>(</w:t>
      </w:r>
      <w:r w:rsidR="0084759E">
        <w:t>Atlanta Fed WP</w:t>
      </w:r>
      <w:r w:rsidR="00F0124F">
        <w:t>)</w:t>
      </w:r>
      <w:r w:rsidR="0084759E">
        <w:t xml:space="preserve"> </w:t>
      </w:r>
      <w:r w:rsidRPr="00421A69">
        <w:rPr>
          <w:color w:val="EE0000"/>
        </w:rPr>
        <w:t xml:space="preserve"> </w:t>
      </w:r>
      <w:hyperlink r:id="rId5" w:history="1">
        <w:r w:rsidR="00421A69" w:rsidRPr="00A81A08">
          <w:rPr>
            <w:rStyle w:val="Hyperlink"/>
            <w:b/>
            <w:bCs/>
            <w:strike/>
            <w:color w:val="4EA72E" w:themeColor="accent6"/>
          </w:rPr>
          <w:t>Link to WP</w:t>
        </w:r>
      </w:hyperlink>
      <w:r w:rsidR="0084759E">
        <w:rPr>
          <w:strike/>
          <w:color w:val="4EA72E" w:themeColor="accent6"/>
        </w:rPr>
        <w:t xml:space="preserve"> </w:t>
      </w:r>
    </w:p>
    <w:p w14:paraId="3AEFF1E6" w14:textId="34D0A921" w:rsidR="003F0A21" w:rsidRPr="00421A69" w:rsidRDefault="00421A69">
      <w:pPr>
        <w:rPr>
          <w:strike/>
          <w:color w:val="4EA72E" w:themeColor="accent6"/>
        </w:rPr>
      </w:pPr>
      <w:r w:rsidRPr="00421A69">
        <w:t>The paper shows that the long-run slowdown in U.S. immigration since the late 2000s reduced the supply of low-skill labor, contributing to labor shortages and a sharp decline in the skill premium.</w:t>
      </w:r>
      <w:r w:rsidR="00F0124F">
        <w:t xml:space="preserve"> The paper estimates a DSGE with Bayesian Methods to identify macro and border enforcement shocks.</w:t>
      </w:r>
    </w:p>
    <w:p w14:paraId="58072F88" w14:textId="77777777" w:rsidR="00421A69" w:rsidRDefault="00421A69"/>
    <w:p w14:paraId="178A7005" w14:textId="5E22D64E" w:rsidR="0084759E" w:rsidRDefault="00885764" w:rsidP="0084759E">
      <w:r w:rsidRPr="00885764">
        <w:rPr>
          <w:color w:val="EE0000"/>
        </w:rPr>
        <w:t xml:space="preserve">Joan Monras (2020) </w:t>
      </w:r>
      <w:r w:rsidR="0084759E" w:rsidRPr="00866BFD">
        <w:t>Immigration and Wage Dynamics: Evidence from the Mexican Peso Crisis</w:t>
      </w:r>
      <w:r>
        <w:t xml:space="preserve"> (Journal of Political Economy) </w:t>
      </w:r>
      <w:r w:rsidR="0084759E">
        <w:t xml:space="preserve"> </w:t>
      </w:r>
      <w:hyperlink r:id="rId6" w:history="1">
        <w:r w:rsidR="0084759E" w:rsidRPr="00A81A08">
          <w:rPr>
            <w:rStyle w:val="Hyperlink"/>
            <w:b/>
            <w:bCs/>
            <w:color w:val="4EA72E" w:themeColor="accent6"/>
          </w:rPr>
          <w:t>Link</w:t>
        </w:r>
        <w:r w:rsidRPr="00A81A08">
          <w:rPr>
            <w:rStyle w:val="Hyperlink"/>
            <w:b/>
            <w:bCs/>
            <w:color w:val="4EA72E" w:themeColor="accent6"/>
          </w:rPr>
          <w:t xml:space="preserve"> to </w:t>
        </w:r>
        <w:r w:rsidR="0084759E" w:rsidRPr="00A81A08">
          <w:rPr>
            <w:rStyle w:val="Hyperlink"/>
            <w:b/>
            <w:bCs/>
            <w:color w:val="4EA72E" w:themeColor="accent6"/>
          </w:rPr>
          <w:t>WP</w:t>
        </w:r>
      </w:hyperlink>
    </w:p>
    <w:p w14:paraId="77A1DC39" w14:textId="3F7D17CA" w:rsidR="0084759E" w:rsidRDefault="00885764">
      <w:r w:rsidRPr="00885764">
        <w:t>The paper exploits the 1995 Mexican Peso Crisis as an exogenous immigration shock to cleanly identify the short- and medium-run effects of low-skilled immigration on U.S. local labor markets. It finds that increased immigration temporarily lowers low-skilled native wages, but these effects fade as workers relocate across states.</w:t>
      </w:r>
    </w:p>
    <w:p w14:paraId="4E7F8D62" w14:textId="77777777" w:rsidR="00F0124F" w:rsidRDefault="00F0124F"/>
    <w:p w14:paraId="5BF934E8" w14:textId="77777777" w:rsidR="00F0124F" w:rsidRDefault="00F0124F" w:rsidP="00F0124F">
      <w:r w:rsidRPr="003F0A21">
        <w:rPr>
          <w:color w:val="EE0000"/>
        </w:rPr>
        <w:t>Cheremukhin et al. (2024)</w:t>
      </w:r>
      <w:r w:rsidRPr="003F0A21">
        <w:t xml:space="preserve"> — </w:t>
      </w:r>
      <w:r w:rsidRPr="003F0A21">
        <w:rPr>
          <w:i/>
          <w:iCs/>
        </w:rPr>
        <w:t>The Postpandemic U.S. Immigration Surge: New Facts and Inflationary Implications</w:t>
      </w:r>
      <w:r w:rsidRPr="003F0A21">
        <w:t xml:space="preserve"> (Dallas Fed WP)</w:t>
      </w:r>
      <w:r>
        <w:t xml:space="preserve"> </w:t>
      </w:r>
      <w:hyperlink r:id="rId7" w:history="1">
        <w:r w:rsidRPr="00A81A08">
          <w:rPr>
            <w:rStyle w:val="Hyperlink"/>
            <w:b/>
            <w:bCs/>
            <w:color w:val="4EA72E" w:themeColor="accent6"/>
          </w:rPr>
          <w:t xml:space="preserve">Link to </w:t>
        </w:r>
        <w:r w:rsidRPr="00A81A08">
          <w:rPr>
            <w:rStyle w:val="Hyperlink"/>
            <w:b/>
            <w:bCs/>
            <w:color w:val="4EA72E" w:themeColor="accent6"/>
          </w:rPr>
          <w:t>W</w:t>
        </w:r>
        <w:r w:rsidRPr="00A81A08">
          <w:rPr>
            <w:rStyle w:val="Hyperlink"/>
            <w:b/>
            <w:bCs/>
            <w:color w:val="4EA72E" w:themeColor="accent6"/>
          </w:rPr>
          <w:t>P</w:t>
        </w:r>
      </w:hyperlink>
    </w:p>
    <w:p w14:paraId="026F8067" w14:textId="2F25D3C3" w:rsidR="00F0124F" w:rsidRDefault="00F0124F" w:rsidP="00F0124F">
      <w:r w:rsidRPr="003F0A21">
        <w:t xml:space="preserve">Builds a </w:t>
      </w:r>
      <w:r w:rsidR="00A81A08">
        <w:t xml:space="preserve">DSGE macro </w:t>
      </w:r>
      <w:r w:rsidRPr="003F0A21">
        <w:t xml:space="preserve">model (and then a richer quantitative version) disciplined by post-2020 U.S. immigration composition; shows how assumptions like </w:t>
      </w:r>
      <w:r w:rsidRPr="003F0A21">
        <w:rPr>
          <w:b/>
          <w:bCs/>
        </w:rPr>
        <w:t>hand-to-mouth households</w:t>
      </w:r>
      <w:r w:rsidRPr="003F0A21">
        <w:t xml:space="preserve"> and </w:t>
      </w:r>
      <w:r w:rsidRPr="003F0A21">
        <w:rPr>
          <w:b/>
          <w:bCs/>
        </w:rPr>
        <w:t>endogenous investment</w:t>
      </w:r>
      <w:r w:rsidRPr="003F0A21">
        <w:t xml:space="preserve"> can flip whether immigration is disinflationary or inflationary, i.e., how immigration changes the propagation of shocks into inflation.</w:t>
      </w:r>
      <w:r>
        <w:t xml:space="preserve"> </w:t>
      </w:r>
    </w:p>
    <w:p w14:paraId="09D8C48E" w14:textId="77777777" w:rsidR="00F0124F" w:rsidRDefault="00F0124F"/>
    <w:sectPr w:rsidR="00F01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70"/>
    <w:rsid w:val="003F0A21"/>
    <w:rsid w:val="00421A69"/>
    <w:rsid w:val="00495C80"/>
    <w:rsid w:val="007C4970"/>
    <w:rsid w:val="0084759E"/>
    <w:rsid w:val="00866BFD"/>
    <w:rsid w:val="00885764"/>
    <w:rsid w:val="00A81A08"/>
    <w:rsid w:val="00E83EF2"/>
    <w:rsid w:val="00F0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42B2"/>
  <w15:chartTrackingRefBased/>
  <w15:docId w15:val="{27691ED0-43BE-42AC-9436-3D4784C8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9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dallasfed.org/~/media/documents/research/papers/2024/wp2407r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constor.eu/bitstream/10419/110118/1/dp8924.pdf" TargetMode="External"/><Relationship Id="rId5" Type="http://schemas.openxmlformats.org/officeDocument/2006/relationships/hyperlink" Target="https://www.atlantafed.org/-/media/documents/research/publications/wp/2024/01/16/01--slowdown-in-immigration-labor-shortages-and-declining-skill-premia.pdf" TargetMode="External"/><Relationship Id="rId4" Type="http://schemas.openxmlformats.org/officeDocument/2006/relationships/hyperlink" Target="https://www.bde.es/f/webbde/SES/Secciones/Publicaciones/PublicacionesSeriadas/DocumentosTrabajo/17/Fich/dt1716e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45</Words>
  <Characters>2147</Characters>
  <Application>Microsoft Office Word</Application>
  <DocSecurity>0</DocSecurity>
  <Lines>45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Mandelman, Federico</dc:creator>
  <cp:keywords/>
  <dc:description/>
  <cp:lastModifiedBy>Mandelman, Federico</cp:lastModifiedBy>
  <cp:revision>2</cp:revision>
  <dcterms:created xsi:type="dcterms:W3CDTF">2026-01-08T19:45:00Z</dcterms:created>
  <dcterms:modified xsi:type="dcterms:W3CDTF">2026-01-08T21:56:00Z</dcterms:modified>
</cp:coreProperties>
</file>