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A07E2" w14:textId="16F6A51A" w:rsidR="00E54874" w:rsidRPr="00DD19BD" w:rsidRDefault="00B938E0" w:rsidP="00DD19BD">
      <w:pPr>
        <w:jc w:val="center"/>
        <w:rPr>
          <w:b/>
          <w:bCs/>
        </w:rPr>
      </w:pPr>
      <w:r w:rsidRPr="00DD19BD">
        <w:rPr>
          <w:b/>
          <w:bCs/>
        </w:rPr>
        <w:t xml:space="preserve">BLOQUEO OFFICE365 </w:t>
      </w:r>
      <w:r w:rsidR="002A3550">
        <w:rPr>
          <w:b/>
          <w:bCs/>
        </w:rPr>
        <w:t xml:space="preserve">EQUIPOS </w:t>
      </w:r>
      <w:r w:rsidR="00D27289">
        <w:rPr>
          <w:b/>
          <w:bCs/>
        </w:rPr>
        <w:t>NO RECONOCIDOS</w:t>
      </w:r>
    </w:p>
    <w:p w14:paraId="3C0A8758" w14:textId="77777777" w:rsidR="003370E8" w:rsidRDefault="003370E8"/>
    <w:p w14:paraId="7492931C" w14:textId="585A17D1" w:rsidR="003370E8" w:rsidRPr="00DD19BD" w:rsidRDefault="003370E8">
      <w:pPr>
        <w:rPr>
          <w:b/>
          <w:bCs/>
        </w:rPr>
      </w:pPr>
      <w:r w:rsidRPr="00DD19BD">
        <w:rPr>
          <w:b/>
          <w:bCs/>
        </w:rPr>
        <w:t>Introducción.</w:t>
      </w:r>
    </w:p>
    <w:p w14:paraId="1645BCBC" w14:textId="70A9A464" w:rsidR="003370E8" w:rsidRDefault="003370E8">
      <w:r>
        <w:t>Se requiere bloquear el acceso a Office365 a todo</w:t>
      </w:r>
      <w:r w:rsidR="001749E1">
        <w:t xml:space="preserve"> dispositivo que no pertenezca a la empresa</w:t>
      </w:r>
      <w:r w:rsidR="00E314B4">
        <w:t>. Es imprescindible que los Dispositivos estén enrolados en Intune y tengan instalado y actualizado el cliente Netskope</w:t>
      </w:r>
    </w:p>
    <w:p w14:paraId="4C9F6875" w14:textId="0CE88A0F" w:rsidR="00A23944" w:rsidRPr="00DD19BD" w:rsidRDefault="00A23944">
      <w:pPr>
        <w:rPr>
          <w:b/>
          <w:bCs/>
        </w:rPr>
      </w:pPr>
      <w:r w:rsidRPr="00DD19BD">
        <w:rPr>
          <w:b/>
          <w:bCs/>
        </w:rPr>
        <w:t>Alcance deseado.</w:t>
      </w:r>
    </w:p>
    <w:p w14:paraId="6F95E788" w14:textId="51F2DEF8" w:rsidR="00A23944" w:rsidRDefault="00A23944">
      <w:r>
        <w:t xml:space="preserve">Usuarios Internos </w:t>
      </w:r>
      <w:r w:rsidR="00FE7FF7">
        <w:t>(No cuentas de Servicio)</w:t>
      </w:r>
    </w:p>
    <w:p w14:paraId="24FBA848" w14:textId="7F9C63F0" w:rsidR="000471A4" w:rsidRDefault="000471A4">
      <w:r>
        <w:t>Dispositivos Microsoft, MAC OS, IOS y Android</w:t>
      </w:r>
    </w:p>
    <w:p w14:paraId="466EC7A6" w14:textId="4FE52259" w:rsidR="00DD19BD" w:rsidRPr="00161961" w:rsidRDefault="00DD19BD">
      <w:pPr>
        <w:rPr>
          <w:b/>
          <w:bCs/>
        </w:rPr>
      </w:pPr>
      <w:r w:rsidRPr="00161961">
        <w:rPr>
          <w:b/>
          <w:bCs/>
        </w:rPr>
        <w:t>Alcance inicial.</w:t>
      </w:r>
    </w:p>
    <w:p w14:paraId="1B36DA75" w14:textId="72731797" w:rsidR="00DD19BD" w:rsidRDefault="00DD19BD">
      <w:r>
        <w:t>Todos los Usuarios Internos</w:t>
      </w:r>
      <w:r w:rsidR="00FE7FF7">
        <w:t xml:space="preserve"> salvo algunas exclusiones</w:t>
      </w:r>
      <w:r w:rsidR="00161961">
        <w:t xml:space="preserve">: Administradores Globales Office365, cuentas de Servicio y cuentas de servicio Office365 </w:t>
      </w:r>
    </w:p>
    <w:p w14:paraId="3B927BFA" w14:textId="16E221BD" w:rsidR="00161961" w:rsidRDefault="00161961">
      <w:r>
        <w:t>Dispositivos Microsoft</w:t>
      </w:r>
      <w:r w:rsidR="00D60CC8">
        <w:t>: Estaciones de trabajo y servidores</w:t>
      </w:r>
    </w:p>
    <w:p w14:paraId="40DB8278" w14:textId="6C02F887" w:rsidR="00261E8C" w:rsidRDefault="00B13FE3">
      <w:r>
        <w:t>Se excluyen todos los usuarios externos colaboradores de la empresa</w:t>
      </w:r>
    </w:p>
    <w:p w14:paraId="6CB085B2" w14:textId="1A766277" w:rsidR="00B13FE3" w:rsidRDefault="00B13FE3">
      <w:r>
        <w:t>Se excluyen temporalmente dispositivos móviles (Tablet y Smartphone)</w:t>
      </w:r>
    </w:p>
    <w:p w14:paraId="1C7C1812" w14:textId="4187AB3A" w:rsidR="00CE6D5A" w:rsidRDefault="00CE6D5A">
      <w:r>
        <w:t>La Afectación</w:t>
      </w:r>
      <w:r w:rsidR="007046B2">
        <w:t xml:space="preserve"> total se estima en 65 usuarios</w:t>
      </w:r>
    </w:p>
    <w:p w14:paraId="6C1A7588" w14:textId="26E7FACB" w:rsidR="00062A4C" w:rsidRDefault="00062A4C">
      <w:pPr>
        <w:rPr>
          <w:b/>
          <w:bCs/>
        </w:rPr>
      </w:pPr>
      <w:r w:rsidRPr="005A2D42">
        <w:rPr>
          <w:b/>
          <w:bCs/>
        </w:rPr>
        <w:t>Directiva de Acceso Condicional.</w:t>
      </w:r>
    </w:p>
    <w:p w14:paraId="4B5F8412" w14:textId="6D9AABD1" w:rsidR="00026E7A" w:rsidRDefault="00026E7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1BE6EBB" wp14:editId="2F76D92B">
            <wp:extent cx="3519691" cy="4581525"/>
            <wp:effectExtent l="0" t="0" r="5080" b="0"/>
            <wp:docPr id="90773099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730999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3769" cy="458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8AA2B" w14:textId="77777777" w:rsidR="00026E7A" w:rsidRPr="005A2D42" w:rsidRDefault="00026E7A">
      <w:pPr>
        <w:rPr>
          <w:b/>
          <w:bCs/>
        </w:rPr>
      </w:pPr>
    </w:p>
    <w:p w14:paraId="7339D291" w14:textId="3C2477FD" w:rsidR="005A2D42" w:rsidRPr="005A2D42" w:rsidRDefault="005A2D42" w:rsidP="005A2D42">
      <w:r>
        <w:t>&lt;</w:t>
      </w:r>
      <w:r w:rsidR="0055544A">
        <w:t>&lt;</w:t>
      </w:r>
      <w:r w:rsidRPr="005A2D42">
        <w:t>Bloqueo Office365 Redes Externas</w:t>
      </w:r>
      <w:r w:rsidR="0055544A">
        <w:t>&gt;&gt;</w:t>
      </w:r>
    </w:p>
    <w:p w14:paraId="36B5A1E1" w14:textId="307A18A2" w:rsidR="00062A4C" w:rsidRDefault="0055544A">
      <w:r>
        <w:t xml:space="preserve">Afecta a todas las Aplicaciones de </w:t>
      </w:r>
      <w:r w:rsidR="00E259F9">
        <w:t>la nube (incluido portal de Azure y centros de Administración)</w:t>
      </w:r>
    </w:p>
    <w:p w14:paraId="1552177A" w14:textId="299163D6" w:rsidR="00E259F9" w:rsidRDefault="00E259F9">
      <w:r>
        <w:t>Afecta a todos los usuarios de la Organización salvo exclusiones</w:t>
      </w:r>
    </w:p>
    <w:p w14:paraId="7B99FF8A" w14:textId="6849F8CC" w:rsidR="00E259F9" w:rsidRDefault="00EB6263">
      <w:r>
        <w:t>Afecta a cualquier Red o Ubicación salvo exclusiones:</w:t>
      </w:r>
    </w:p>
    <w:p w14:paraId="75C207E1" w14:textId="1AC945BB" w:rsidR="00EB6263" w:rsidRDefault="00EB6263" w:rsidP="00EB6263">
      <w:pPr>
        <w:pStyle w:val="Prrafodelista"/>
        <w:numPr>
          <w:ilvl w:val="0"/>
          <w:numId w:val="1"/>
        </w:numPr>
      </w:pPr>
      <w:r>
        <w:t xml:space="preserve">Se </w:t>
      </w:r>
      <w:r w:rsidR="00E56002">
        <w:t>excluye</w:t>
      </w:r>
      <w:r w:rsidR="00C73B89">
        <w:t xml:space="preserve"> </w:t>
      </w:r>
      <w:r w:rsidR="00E56002">
        <w:t>intervalo</w:t>
      </w:r>
      <w:r w:rsidR="00C73B89">
        <w:t xml:space="preserve"> de red</w:t>
      </w:r>
      <w:r w:rsidR="00E56002">
        <w:t xml:space="preserve"> (creado previamente)</w:t>
      </w:r>
      <w:r w:rsidR="00C73B89">
        <w:t xml:space="preserve">: </w:t>
      </w:r>
      <w:r w:rsidR="00C73B89" w:rsidRPr="00C73B89">
        <w:t xml:space="preserve">Oficina </w:t>
      </w:r>
      <w:r w:rsidR="007D3C19">
        <w:t>física</w:t>
      </w:r>
      <w:r w:rsidR="00C73B89">
        <w:t xml:space="preserve"> </w:t>
      </w:r>
    </w:p>
    <w:p w14:paraId="14B76092" w14:textId="6CA18498" w:rsidR="00C73B89" w:rsidRDefault="00CE0E73" w:rsidP="00C73B89">
      <w:pPr>
        <w:pStyle w:val="Prrafodelista"/>
      </w:pPr>
      <w:r>
        <w:rPr>
          <w:noProof/>
        </w:rPr>
        <w:drawing>
          <wp:inline distT="0" distB="0" distL="0" distR="0" wp14:anchorId="0B689E21" wp14:editId="40BBEC82">
            <wp:extent cx="5731510" cy="1442085"/>
            <wp:effectExtent l="0" t="0" r="2540" b="5715"/>
            <wp:docPr id="2038346357" name="Imagen 1" descr="Interfaz de usuario gráfica, Texto, Aplicación, Correo electrónico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346357" name="Imagen 1" descr="Interfaz de usuario gráfica, Texto, Aplicación, Correo electrónico, Team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2E226" w14:textId="76CFC147" w:rsidR="00F94545" w:rsidRDefault="00F94545" w:rsidP="00C73B89">
      <w:pPr>
        <w:pStyle w:val="Prrafodelista"/>
      </w:pPr>
      <w:r>
        <w:t>Se actual</w:t>
      </w:r>
      <w:r w:rsidR="00204DFA">
        <w:t>izan las redes de Confianza. Se añade la IP pública de la red residencial de la oficina</w:t>
      </w:r>
      <w:r w:rsidR="001C5EE4">
        <w:t xml:space="preserve"> </w:t>
      </w:r>
    </w:p>
    <w:p w14:paraId="55AE1443" w14:textId="663EB9DA" w:rsidR="0059282F" w:rsidRDefault="0059282F" w:rsidP="0059282F">
      <w:pPr>
        <w:pStyle w:val="Prrafodelista"/>
        <w:numPr>
          <w:ilvl w:val="0"/>
          <w:numId w:val="5"/>
        </w:numPr>
      </w:pPr>
      <w:r>
        <w:t xml:space="preserve">Se excluyen </w:t>
      </w:r>
      <w:r w:rsidR="00690D92">
        <w:t>equipos que cumplan con los requisitos de la Organización:</w:t>
      </w:r>
    </w:p>
    <w:p w14:paraId="5D73CB8A" w14:textId="27382FB4" w:rsidR="00690D92" w:rsidRDefault="009170B9" w:rsidP="00690D92">
      <w:pPr>
        <w:pStyle w:val="Prrafodelista"/>
      </w:pPr>
      <w:r>
        <w:rPr>
          <w:noProof/>
        </w:rPr>
        <w:lastRenderedPageBreak/>
        <w:drawing>
          <wp:inline distT="0" distB="0" distL="0" distR="0" wp14:anchorId="318ACDA8" wp14:editId="4FC0B50F">
            <wp:extent cx="3278038" cy="2198312"/>
            <wp:effectExtent l="0" t="0" r="0" b="0"/>
            <wp:docPr id="46082617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2617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7162" cy="220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CEE9C" w14:textId="77777777" w:rsidR="0059282F" w:rsidRDefault="0059282F" w:rsidP="00C73B89">
      <w:pPr>
        <w:pStyle w:val="Prrafodelista"/>
      </w:pPr>
    </w:p>
    <w:p w14:paraId="4F0FF3BE" w14:textId="77777777" w:rsidR="00C511FD" w:rsidRDefault="00C511FD" w:rsidP="00C73B89">
      <w:pPr>
        <w:pStyle w:val="Prrafodelista"/>
      </w:pPr>
    </w:p>
    <w:p w14:paraId="2B3C46E2" w14:textId="77777777" w:rsidR="00E314B4" w:rsidRDefault="00E314B4" w:rsidP="00C73B89">
      <w:pPr>
        <w:pStyle w:val="Prrafodelista"/>
      </w:pPr>
    </w:p>
    <w:p w14:paraId="66C0A73D" w14:textId="77777777" w:rsidR="00FE78F4" w:rsidRDefault="00595AD7">
      <w:r>
        <w:t>Afecta a cualquier dispositivo</w:t>
      </w:r>
      <w:r w:rsidR="00FE78F4">
        <w:t xml:space="preserve"> salvo exclusiones: Android e iOS</w:t>
      </w:r>
    </w:p>
    <w:p w14:paraId="2030B2A3" w14:textId="77777777" w:rsidR="003E3F0F" w:rsidRDefault="00742008">
      <w:r>
        <w:t>Afecta a clientes de Autenticación moderna y a clientes de Autenticación heredada</w:t>
      </w:r>
    </w:p>
    <w:p w14:paraId="412494F3" w14:textId="65E6A84D" w:rsidR="003E3F0F" w:rsidRDefault="003E3F0F">
      <w:r>
        <w:t>En cuanto al Control de acceso: Procede al bloqueo</w:t>
      </w:r>
      <w:r w:rsidR="00474818">
        <w:t xml:space="preserve"> de inicio de sesión</w:t>
      </w:r>
      <w:r>
        <w:t xml:space="preserve"> si no se cumplen los Requerimientos:</w:t>
      </w:r>
    </w:p>
    <w:p w14:paraId="6AE86A76" w14:textId="77777777" w:rsidR="00474818" w:rsidRDefault="00474818" w:rsidP="003E3F0F">
      <w:pPr>
        <w:pStyle w:val="Prrafodelista"/>
        <w:numPr>
          <w:ilvl w:val="0"/>
          <w:numId w:val="2"/>
        </w:numPr>
      </w:pPr>
      <w:r>
        <w:t>Pertenezca a Red de Confianza</w:t>
      </w:r>
    </w:p>
    <w:p w14:paraId="1B372EB6" w14:textId="16D7A783" w:rsidR="00D73B1F" w:rsidRDefault="00474818" w:rsidP="003E3F0F">
      <w:pPr>
        <w:pStyle w:val="Prrafodelista"/>
        <w:numPr>
          <w:ilvl w:val="0"/>
          <w:numId w:val="2"/>
        </w:numPr>
      </w:pPr>
      <w:r>
        <w:t>Dispositivo</w:t>
      </w:r>
      <w:r w:rsidR="00126C0F">
        <w:t xml:space="preserve"> conocido:</w:t>
      </w:r>
      <w:r>
        <w:t xml:space="preserve"> </w:t>
      </w:r>
      <w:r w:rsidR="00126C0F">
        <w:t>E</w:t>
      </w:r>
      <w:r>
        <w:t>nrolado en Intune</w:t>
      </w:r>
      <w:r w:rsidR="00D73B1F">
        <w:t xml:space="preserve"> – Netskope</w:t>
      </w:r>
    </w:p>
    <w:p w14:paraId="29F721BB" w14:textId="77777777" w:rsidR="004E0B71" w:rsidRDefault="004E0B71" w:rsidP="004E0B71"/>
    <w:p w14:paraId="09C5A1CC" w14:textId="77777777" w:rsidR="004E0B71" w:rsidRDefault="004E0B71" w:rsidP="004E0B71"/>
    <w:p w14:paraId="4E312F8C" w14:textId="365F0A0F" w:rsidR="00677DA7" w:rsidRDefault="00677DA7" w:rsidP="00677DA7">
      <w:pPr>
        <w:rPr>
          <w:b/>
          <w:bCs/>
        </w:rPr>
      </w:pPr>
      <w:r w:rsidRPr="00677DA7">
        <w:rPr>
          <w:b/>
          <w:bCs/>
        </w:rPr>
        <w:t>Pruebas</w:t>
      </w:r>
      <w:r>
        <w:rPr>
          <w:b/>
          <w:bCs/>
        </w:rPr>
        <w:t>.</w:t>
      </w:r>
    </w:p>
    <w:p w14:paraId="7B56D990" w14:textId="5B67AFE1" w:rsidR="00677DA7" w:rsidRDefault="00677DA7" w:rsidP="00677DA7">
      <w:r>
        <w:t>Comienzo piloto dos usuarios</w:t>
      </w:r>
      <w:r w:rsidR="00E15E4B">
        <w:t>. 29/07/2024</w:t>
      </w:r>
    </w:p>
    <w:p w14:paraId="46A20E44" w14:textId="35324EF8" w:rsidR="00E15E4B" w:rsidRDefault="00E15E4B" w:rsidP="00E15E4B">
      <w:pPr>
        <w:pStyle w:val="Prrafodelista"/>
        <w:numPr>
          <w:ilvl w:val="0"/>
          <w:numId w:val="3"/>
        </w:numPr>
      </w:pPr>
      <w:r>
        <w:t xml:space="preserve">Se añaden </w:t>
      </w:r>
      <w:r w:rsidR="004C3A9C">
        <w:t>2 nuevos usuarios. 30/07/2024</w:t>
      </w:r>
    </w:p>
    <w:p w14:paraId="04054A70" w14:textId="1012155C" w:rsidR="004C3A9C" w:rsidRDefault="004C3A9C" w:rsidP="00E15E4B">
      <w:pPr>
        <w:pStyle w:val="Prrafodelista"/>
        <w:numPr>
          <w:ilvl w:val="0"/>
          <w:numId w:val="3"/>
        </w:numPr>
      </w:pPr>
      <w:r>
        <w:t>Se añaden 2 nuevos usuarios. 31/07/2024</w:t>
      </w:r>
    </w:p>
    <w:p w14:paraId="207C55F9" w14:textId="4DD5920C" w:rsidR="002B0DF4" w:rsidRDefault="00FE01C2" w:rsidP="002B0DF4">
      <w:pPr>
        <w:pStyle w:val="Prrafodelista"/>
        <w:numPr>
          <w:ilvl w:val="0"/>
          <w:numId w:val="3"/>
        </w:numPr>
      </w:pPr>
      <w:r>
        <w:t>Se añade 1 nuevo usuario. 01/08/2024</w:t>
      </w:r>
    </w:p>
    <w:p w14:paraId="2B092B85" w14:textId="722C6551" w:rsidR="00FE01C2" w:rsidRDefault="00FE01C2" w:rsidP="00FE01C2">
      <w:r>
        <w:t>Observaciones: Los dos primeros días del piloto bloquea correctamente todos los aplicativos Office365 (Web y Escritorio) en Dispositivos no corporativos</w:t>
      </w:r>
      <w:r w:rsidR="00101306">
        <w:t>. También afecta a Dispositivos Corporativos en caso de no disponer de Cliente Netskope o enrolamiento en Intune</w:t>
      </w:r>
      <w:r w:rsidR="00555A2B">
        <w:t>, no disponer de Red de Oficina</w:t>
      </w:r>
    </w:p>
    <w:p w14:paraId="216D200A" w14:textId="5E155EB8" w:rsidR="005A1CB6" w:rsidRDefault="009F1096" w:rsidP="00FE01C2">
      <w:r>
        <w:t>También se observa bloqueo en los Dispositivos móviles iOS</w:t>
      </w:r>
      <w:r w:rsidR="005A1CB6">
        <w:t xml:space="preserve"> (Corporativos o no)</w:t>
      </w:r>
      <w:r>
        <w:t xml:space="preserve"> y Android</w:t>
      </w:r>
      <w:r w:rsidR="005A1CB6">
        <w:t xml:space="preserve"> (no corporativos)</w:t>
      </w:r>
    </w:p>
    <w:p w14:paraId="64543703" w14:textId="4FFF828F" w:rsidR="002C7F9E" w:rsidRDefault="002C7F9E" w:rsidP="00FE01C2"/>
    <w:p w14:paraId="31835CE2" w14:textId="35CBF030" w:rsidR="002C7F9E" w:rsidRDefault="002C7F9E" w:rsidP="00FE01C2">
      <w:pPr>
        <w:rPr>
          <w:b/>
          <w:bCs/>
        </w:rPr>
      </w:pPr>
      <w:r w:rsidRPr="002C7F9E">
        <w:rPr>
          <w:b/>
          <w:bCs/>
        </w:rPr>
        <w:t>Consideraciones.</w:t>
      </w:r>
    </w:p>
    <w:p w14:paraId="4448F2E5" w14:textId="4CA68F6D" w:rsidR="002C7F9E" w:rsidRDefault="00BB3694" w:rsidP="00FE01C2">
      <w:r>
        <w:t>Esta Directiva de Acceso Condicional es aplicable a todos los Usuarios de la empresa,</w:t>
      </w:r>
      <w:r w:rsidR="00DD25F1">
        <w:t xml:space="preserve"> teniendo en cuenta algunas exclusiones debido a su fuerte restricción. Permitirá conectar con las herramientas corporativas de Office365 y nube</w:t>
      </w:r>
      <w:r w:rsidR="00126C0F">
        <w:t xml:space="preserve"> cumpliendo los requisitos (Red confianza o dispositivos conocidos</w:t>
      </w:r>
      <w:r w:rsidR="005B3CC8">
        <w:t xml:space="preserve">), de lo contrario bloqueará por defecto el acceso a dichos recursos. </w:t>
      </w:r>
      <w:r w:rsidR="008833A9">
        <w:t xml:space="preserve">Es aplicable a Smartphone </w:t>
      </w:r>
      <w:r w:rsidR="008833A9">
        <w:lastRenderedPageBreak/>
        <w:t>Android (actualmente excluidos), pendiente revisar política con Dispositivos iOS (actualmente excluidos)</w:t>
      </w:r>
      <w:r w:rsidR="00AB266B">
        <w:t>. En caso de conexiones desde equipos particulares que no cumplan con los requisitos de la Organización</w:t>
      </w:r>
      <w:r w:rsidR="00CF0C8F">
        <w:t xml:space="preserve"> recibirán mensaje: “Sin acceso a este recurso”</w:t>
      </w:r>
    </w:p>
    <w:p w14:paraId="24E06AA3" w14:textId="77777777" w:rsidR="00D27289" w:rsidRDefault="00D27289" w:rsidP="00FE01C2"/>
    <w:p w14:paraId="34857EB4" w14:textId="55356949" w:rsidR="00D27289" w:rsidRPr="00917D51" w:rsidRDefault="00D27289" w:rsidP="00FE01C2">
      <w:pPr>
        <w:rPr>
          <w:b/>
          <w:bCs/>
        </w:rPr>
      </w:pPr>
      <w:r w:rsidRPr="00917D51">
        <w:rPr>
          <w:b/>
          <w:bCs/>
        </w:rPr>
        <w:t xml:space="preserve">Excepciones. </w:t>
      </w:r>
    </w:p>
    <w:p w14:paraId="26A5744E" w14:textId="721EF90D" w:rsidR="00D27289" w:rsidRDefault="00D27289" w:rsidP="00FE01C2">
      <w:r>
        <w:t xml:space="preserve">Con el fin de garantizar el correcto funcionamiento de los servicios </w:t>
      </w:r>
      <w:r w:rsidR="00EC15E6">
        <w:t>y la agilidad se llevan a cabo exclusiones controladas en:</w:t>
      </w:r>
    </w:p>
    <w:p w14:paraId="4E7BE12C" w14:textId="55E917E8" w:rsidR="00833029" w:rsidRDefault="00EC15E6" w:rsidP="00EC15E6">
      <w:pPr>
        <w:pStyle w:val="Prrafodelista"/>
        <w:numPr>
          <w:ilvl w:val="0"/>
          <w:numId w:val="3"/>
        </w:numPr>
      </w:pPr>
      <w:r>
        <w:t xml:space="preserve">Usuarios Externos Colaboradores: </w:t>
      </w:r>
    </w:p>
    <w:p w14:paraId="414B84EC" w14:textId="6A46FBBE" w:rsidR="00EC15E6" w:rsidRDefault="00833029" w:rsidP="00EC15E6">
      <w:pPr>
        <w:pStyle w:val="Prrafodelista"/>
        <w:numPr>
          <w:ilvl w:val="0"/>
          <w:numId w:val="3"/>
        </w:numPr>
      </w:pPr>
      <w:r>
        <w:t>Usuarios Externos Proveedores</w:t>
      </w:r>
      <w:r w:rsidR="00EC15E6">
        <w:t xml:space="preserve"> </w:t>
      </w:r>
    </w:p>
    <w:p w14:paraId="28D373D3" w14:textId="351E62A0" w:rsidR="009E7030" w:rsidRDefault="009E7030" w:rsidP="00EC15E6">
      <w:pPr>
        <w:pStyle w:val="Prrafodelista"/>
        <w:numPr>
          <w:ilvl w:val="0"/>
          <w:numId w:val="3"/>
        </w:numPr>
      </w:pPr>
      <w:r>
        <w:t>Usuarios Internos</w:t>
      </w:r>
      <w:r w:rsidR="00CE6D5A">
        <w:t xml:space="preserve"> &lt;&lt;Cuentas de Servicio</w:t>
      </w:r>
      <w:r w:rsidR="00934DE3">
        <w:t>&gt;&gt;</w:t>
      </w:r>
    </w:p>
    <w:p w14:paraId="7277D92F" w14:textId="2C8B3AD8" w:rsidR="002F4E5E" w:rsidRDefault="00DB4440" w:rsidP="00EC15E6">
      <w:pPr>
        <w:pStyle w:val="Prrafodelista"/>
        <w:numPr>
          <w:ilvl w:val="0"/>
          <w:numId w:val="3"/>
        </w:numPr>
      </w:pPr>
      <w:r>
        <w:t xml:space="preserve">Estaciones de trabajo/dispositivos que CUMPLAN </w:t>
      </w:r>
      <w:r w:rsidR="0059282F">
        <w:t>con el perfil de configuración de la organización</w:t>
      </w:r>
    </w:p>
    <w:p w14:paraId="64CA286C" w14:textId="77777777" w:rsidR="00884D5C" w:rsidRDefault="00884D5C" w:rsidP="00FE01C2"/>
    <w:p w14:paraId="7FE5640B" w14:textId="6148B46E" w:rsidR="00884D5C" w:rsidRPr="00642833" w:rsidRDefault="00884D5C" w:rsidP="00FE01C2">
      <w:pPr>
        <w:rPr>
          <w:b/>
          <w:bCs/>
        </w:rPr>
      </w:pPr>
      <w:r w:rsidRPr="00642833">
        <w:rPr>
          <w:b/>
          <w:bCs/>
        </w:rPr>
        <w:t xml:space="preserve">Despliegue. </w:t>
      </w:r>
    </w:p>
    <w:p w14:paraId="2F89842C" w14:textId="2DA1144A" w:rsidR="00884D5C" w:rsidRDefault="00884D5C" w:rsidP="00FE01C2">
      <w:r>
        <w:t xml:space="preserve">Desde el 1 de Agosto de 2024 se comenzará a desplegar la Directiva </w:t>
      </w:r>
      <w:r w:rsidR="00642833">
        <w:t>por Departamento</w:t>
      </w:r>
    </w:p>
    <w:p w14:paraId="2802D98F" w14:textId="1E60DA03" w:rsidR="00642833" w:rsidRDefault="00642833" w:rsidP="00FE01C2">
      <w:r>
        <w:t>1/08/2024: Despliegue sobre Departamento de IT</w:t>
      </w:r>
      <w:r w:rsidR="00AC6FAE">
        <w:t xml:space="preserve"> (18 usuarios total) </w:t>
      </w:r>
    </w:p>
    <w:p w14:paraId="1E164517" w14:textId="4A38DE0F" w:rsidR="009170B9" w:rsidRDefault="009170B9" w:rsidP="00FE01C2">
      <w:r>
        <w:t xml:space="preserve">5 Agosto de 2024: </w:t>
      </w:r>
      <w:r w:rsidR="00281C0F">
        <w:t>Despliegue sobre Departamento Finanzas y Riesgos</w:t>
      </w:r>
      <w:r w:rsidR="00AC6FAE">
        <w:t xml:space="preserve"> </w:t>
      </w:r>
      <w:r w:rsidR="00AA2BAC">
        <w:t>(26 usuarios total)</w:t>
      </w:r>
    </w:p>
    <w:p w14:paraId="04672F20" w14:textId="64EC741E" w:rsidR="005B0280" w:rsidRDefault="005B0280" w:rsidP="00FE01C2">
      <w:r>
        <w:t>6 Agosto de 2024:</w:t>
      </w:r>
      <w:r w:rsidR="00537BA2">
        <w:t xml:space="preserve"> </w:t>
      </w:r>
      <w:r w:rsidR="00B43725">
        <w:t>Despliegue sobre Estudios y Planificación (28</w:t>
      </w:r>
      <w:r w:rsidR="00C90A08">
        <w:t xml:space="preserve"> usuarios total</w:t>
      </w:r>
      <w:r w:rsidR="00B43725">
        <w:t>)</w:t>
      </w:r>
    </w:p>
    <w:p w14:paraId="09F6FA12" w14:textId="418897EA" w:rsidR="005B0280" w:rsidRDefault="005B0280" w:rsidP="00FE01C2">
      <w:r>
        <w:t>7 Agosto de 2024:</w:t>
      </w:r>
      <w:r w:rsidR="00966E34">
        <w:t xml:space="preserve"> Despliegue sobre Marketing y Asesoría (34 usuarios total)</w:t>
      </w:r>
    </w:p>
    <w:p w14:paraId="0E4CD906" w14:textId="584D875E" w:rsidR="00966E34" w:rsidRDefault="00966E34" w:rsidP="00FE01C2">
      <w:r>
        <w:t>8 Agosto de 2024:</w:t>
      </w:r>
      <w:r w:rsidR="008E2E45">
        <w:t xml:space="preserve"> Despliegue sobre </w:t>
      </w:r>
      <w:r w:rsidR="006A6DF2">
        <w:t>Administración, Empresas, Conciliación (</w:t>
      </w:r>
      <w:r w:rsidR="00D94FEE">
        <w:t>50 usuarios total</w:t>
      </w:r>
      <w:r w:rsidR="006A6DF2">
        <w:t>)</w:t>
      </w:r>
    </w:p>
    <w:p w14:paraId="0A36A310" w14:textId="68A1740E" w:rsidR="00C34E86" w:rsidRDefault="00C34E86" w:rsidP="00FE01C2">
      <w:r>
        <w:t xml:space="preserve">9 Agosto de 2024: Despliegue sobre CEO </w:t>
      </w:r>
      <w:r w:rsidR="002D555C">
        <w:t>(51 usuarios total)</w:t>
      </w:r>
    </w:p>
    <w:p w14:paraId="2EEFB518" w14:textId="5BF67FAF" w:rsidR="001B32CC" w:rsidRDefault="00FA346C" w:rsidP="005D11C2">
      <w:r>
        <w:t>12 Agosto de 2024: Despliegue sobre Comercial</w:t>
      </w:r>
      <w:r w:rsidR="005D7F8A">
        <w:t xml:space="preserve"> (6</w:t>
      </w:r>
      <w:r w:rsidR="00E879CB">
        <w:t>7</w:t>
      </w:r>
      <w:r w:rsidR="005D7F8A">
        <w:t xml:space="preserve"> usuarios total)</w:t>
      </w:r>
      <w:r w:rsidR="002048BB">
        <w:t>.</w:t>
      </w:r>
    </w:p>
    <w:p w14:paraId="0204A9E4" w14:textId="422E1CCA" w:rsidR="002048BB" w:rsidRPr="00677DA7" w:rsidRDefault="00276BDE" w:rsidP="00FE01C2">
      <w:r>
        <w:t xml:space="preserve">19 Agosto de 2024: Aplicamos Directiva a todos los usuarios de la Organización. </w:t>
      </w:r>
    </w:p>
    <w:p w14:paraId="33E696A5" w14:textId="77777777" w:rsidR="00677DA7" w:rsidRDefault="00677DA7" w:rsidP="00677DA7">
      <w:pPr>
        <w:pStyle w:val="Prrafodelista"/>
      </w:pPr>
    </w:p>
    <w:p w14:paraId="6FA13787" w14:textId="77777777" w:rsidR="00677DA7" w:rsidRDefault="00677DA7" w:rsidP="00677DA7">
      <w:pPr>
        <w:pStyle w:val="Prrafodelista"/>
      </w:pPr>
    </w:p>
    <w:p w14:paraId="347E5E51" w14:textId="77777777" w:rsidR="00677DA7" w:rsidRDefault="00677DA7" w:rsidP="00677DA7">
      <w:pPr>
        <w:pStyle w:val="Prrafodelista"/>
      </w:pPr>
    </w:p>
    <w:p w14:paraId="6EF363F5" w14:textId="407DC475" w:rsidR="00062A4C" w:rsidRDefault="00595AD7" w:rsidP="00677DA7">
      <w:pPr>
        <w:pStyle w:val="Prrafodelista"/>
      </w:pPr>
      <w:r>
        <w:tab/>
      </w:r>
    </w:p>
    <w:sectPr w:rsidR="00062A4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2394F"/>
    <w:multiLevelType w:val="hybridMultilevel"/>
    <w:tmpl w:val="B31013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B0E88"/>
    <w:multiLevelType w:val="hybridMultilevel"/>
    <w:tmpl w:val="457C3578"/>
    <w:lvl w:ilvl="0" w:tplc="496AC4A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A969A2"/>
    <w:multiLevelType w:val="hybridMultilevel"/>
    <w:tmpl w:val="5BBC9C72"/>
    <w:lvl w:ilvl="0" w:tplc="496AC4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2634F"/>
    <w:multiLevelType w:val="hybridMultilevel"/>
    <w:tmpl w:val="19F42A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6D16D5"/>
    <w:multiLevelType w:val="hybridMultilevel"/>
    <w:tmpl w:val="78BC21C6"/>
    <w:lvl w:ilvl="0" w:tplc="496AC4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0348439">
    <w:abstractNumId w:val="0"/>
  </w:num>
  <w:num w:numId="2" w16cid:durableId="1439988968">
    <w:abstractNumId w:val="4"/>
  </w:num>
  <w:num w:numId="3" w16cid:durableId="1967815421">
    <w:abstractNumId w:val="2"/>
  </w:num>
  <w:num w:numId="4" w16cid:durableId="1478035042">
    <w:abstractNumId w:val="1"/>
  </w:num>
  <w:num w:numId="5" w16cid:durableId="1504082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28BB8DC"/>
    <w:rsid w:val="0000034F"/>
    <w:rsid w:val="00026E7A"/>
    <w:rsid w:val="000471A4"/>
    <w:rsid w:val="00062A4C"/>
    <w:rsid w:val="00101306"/>
    <w:rsid w:val="00126C0F"/>
    <w:rsid w:val="00161961"/>
    <w:rsid w:val="001749E1"/>
    <w:rsid w:val="001B32CC"/>
    <w:rsid w:val="001C5EE4"/>
    <w:rsid w:val="00203442"/>
    <w:rsid w:val="002048BB"/>
    <w:rsid w:val="00204DFA"/>
    <w:rsid w:val="00250512"/>
    <w:rsid w:val="00261E8C"/>
    <w:rsid w:val="00276BDE"/>
    <w:rsid w:val="00281C0F"/>
    <w:rsid w:val="002A3550"/>
    <w:rsid w:val="002B0DF4"/>
    <w:rsid w:val="002C7F9E"/>
    <w:rsid w:val="002D555C"/>
    <w:rsid w:val="002F4E5E"/>
    <w:rsid w:val="003370E8"/>
    <w:rsid w:val="00380F2C"/>
    <w:rsid w:val="003E3F0F"/>
    <w:rsid w:val="00436995"/>
    <w:rsid w:val="00474818"/>
    <w:rsid w:val="004C3A9C"/>
    <w:rsid w:val="004E0B71"/>
    <w:rsid w:val="00537BA2"/>
    <w:rsid w:val="0055544A"/>
    <w:rsid w:val="00555A2B"/>
    <w:rsid w:val="00563338"/>
    <w:rsid w:val="0059282F"/>
    <w:rsid w:val="00595AD7"/>
    <w:rsid w:val="005A1CB6"/>
    <w:rsid w:val="005A2D42"/>
    <w:rsid w:val="005B0280"/>
    <w:rsid w:val="005B3CC8"/>
    <w:rsid w:val="005D11C2"/>
    <w:rsid w:val="005D77A7"/>
    <w:rsid w:val="005D7F8A"/>
    <w:rsid w:val="00622EF0"/>
    <w:rsid w:val="00642833"/>
    <w:rsid w:val="00645AC0"/>
    <w:rsid w:val="006544F1"/>
    <w:rsid w:val="00664D94"/>
    <w:rsid w:val="00677DA7"/>
    <w:rsid w:val="00690D92"/>
    <w:rsid w:val="006A6DF2"/>
    <w:rsid w:val="006E31C9"/>
    <w:rsid w:val="006F7F81"/>
    <w:rsid w:val="007046B2"/>
    <w:rsid w:val="00742008"/>
    <w:rsid w:val="007D3C19"/>
    <w:rsid w:val="00833029"/>
    <w:rsid w:val="008833A9"/>
    <w:rsid w:val="00884D5C"/>
    <w:rsid w:val="008E2E45"/>
    <w:rsid w:val="009170B9"/>
    <w:rsid w:val="00917D51"/>
    <w:rsid w:val="00934DE3"/>
    <w:rsid w:val="00966E34"/>
    <w:rsid w:val="009E7030"/>
    <w:rsid w:val="009F1096"/>
    <w:rsid w:val="00A1505C"/>
    <w:rsid w:val="00A23944"/>
    <w:rsid w:val="00A836D1"/>
    <w:rsid w:val="00AA2BAC"/>
    <w:rsid w:val="00AB266B"/>
    <w:rsid w:val="00AB5625"/>
    <w:rsid w:val="00AC6FAE"/>
    <w:rsid w:val="00B13FE3"/>
    <w:rsid w:val="00B24196"/>
    <w:rsid w:val="00B43725"/>
    <w:rsid w:val="00B72CF5"/>
    <w:rsid w:val="00B938E0"/>
    <w:rsid w:val="00BB3694"/>
    <w:rsid w:val="00BE04CF"/>
    <w:rsid w:val="00C34E86"/>
    <w:rsid w:val="00C511FD"/>
    <w:rsid w:val="00C73B89"/>
    <w:rsid w:val="00C90A08"/>
    <w:rsid w:val="00CE0E73"/>
    <w:rsid w:val="00CE6D5A"/>
    <w:rsid w:val="00CF0C8F"/>
    <w:rsid w:val="00D27289"/>
    <w:rsid w:val="00D60CC8"/>
    <w:rsid w:val="00D73B1F"/>
    <w:rsid w:val="00D741FB"/>
    <w:rsid w:val="00D94FEE"/>
    <w:rsid w:val="00DB4440"/>
    <w:rsid w:val="00DD19BD"/>
    <w:rsid w:val="00DD25F1"/>
    <w:rsid w:val="00DD6B33"/>
    <w:rsid w:val="00E15E4B"/>
    <w:rsid w:val="00E259F9"/>
    <w:rsid w:val="00E314B4"/>
    <w:rsid w:val="00E54874"/>
    <w:rsid w:val="00E56002"/>
    <w:rsid w:val="00E879CB"/>
    <w:rsid w:val="00EB6263"/>
    <w:rsid w:val="00EC15E6"/>
    <w:rsid w:val="00EE32FD"/>
    <w:rsid w:val="00EE46C6"/>
    <w:rsid w:val="00F819D0"/>
    <w:rsid w:val="00F94545"/>
    <w:rsid w:val="00FA346C"/>
    <w:rsid w:val="00FE01C2"/>
    <w:rsid w:val="00FE78F4"/>
    <w:rsid w:val="00FE7FF7"/>
    <w:rsid w:val="728BB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BB8DC"/>
  <w15:chartTrackingRefBased/>
  <w15:docId w15:val="{04E3F2E4-F552-4121-BB18-0115BBDDA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6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74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6069</TotalTime>
  <Pages>4</Pages>
  <Words>606</Words>
  <Characters>3336</Characters>
  <Application>Microsoft Office Word</Application>
  <DocSecurity>0</DocSecurity>
  <Lines>27</Lines>
  <Paragraphs>7</Paragraphs>
  <ScaleCrop>false</ScaleCrop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franbe</dc:creator>
  <cp:keywords/>
  <dc:description/>
  <cp:lastModifiedBy>Rueda Jiménez, Javier</cp:lastModifiedBy>
  <cp:revision>107</cp:revision>
  <dcterms:created xsi:type="dcterms:W3CDTF">2020-01-11T23:03:00Z</dcterms:created>
  <dcterms:modified xsi:type="dcterms:W3CDTF">2024-10-11T09:56:00Z</dcterms:modified>
</cp:coreProperties>
</file>