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00D9F" w14:textId="77777777" w:rsidR="00035D2E" w:rsidRPr="00035D2E" w:rsidRDefault="00035D2E" w:rsidP="00035D2E">
      <w:p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 xml:space="preserve">Capstone Project Case Study: Leadership-Focused Cloud Implementation Plan for </w:t>
      </w:r>
      <w:proofErr w:type="spellStart"/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FinSolve</w:t>
      </w:r>
      <w:proofErr w:type="spellEnd"/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 xml:space="preserve"> Inc.</w:t>
      </w:r>
    </w:p>
    <w:p w14:paraId="6CB761BA" w14:textId="77777777" w:rsidR="00035D2E" w:rsidRPr="00035D2E" w:rsidRDefault="00984056" w:rsidP="00035D2E">
      <w:p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984056">
        <w:rPr>
          <w:rFonts w:ascii="Nirmala UI Semilight" w:eastAsiaTheme="majorEastAsia" w:hAnsi="Nirmala UI Semilight" w:cs="Nirmala UI Semilight"/>
          <w:noProof/>
          <w:spacing w:val="5"/>
          <w:kern w:val="28"/>
          <w:sz w:val="24"/>
          <w:szCs w:val="24"/>
          <w:lang w:val="en-CA"/>
        </w:rPr>
        <w:pict w14:anchorId="058BAEFE">
          <v:rect id="_x0000_i1032" alt="" style="width:431.95pt;height:.05pt;mso-width-percent:0;mso-height-percent:0;mso-width-percent:0;mso-height-percent:0" o:hrpct="923" o:hralign="center" o:hrstd="t" o:hr="t" fillcolor="#a0a0a0" stroked="f"/>
        </w:pict>
      </w:r>
    </w:p>
    <w:p w14:paraId="522D1C06" w14:textId="77777777" w:rsidR="00035D2E" w:rsidRPr="00035D2E" w:rsidRDefault="00035D2E" w:rsidP="00035D2E">
      <w:pPr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Overview</w:t>
      </w:r>
    </w:p>
    <w:p w14:paraId="2798EAF9" w14:textId="2B4DEC30" w:rsidR="00035D2E" w:rsidRPr="00035D2E" w:rsidRDefault="00035D2E" w:rsidP="00035D2E">
      <w:p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proofErr w:type="spellStart"/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FinSolve</w:t>
      </w:r>
      <w:proofErr w:type="spellEnd"/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Inc. is a mid-sized financial services provider facing growth constraints due to a predominantly on-premises IT stack, siloed teams, and manual processes. Leadership has decided to accelerate innovation, improve customer experience, and reduce costs by adopting Microsoft Azure. This case study outlines </w:t>
      </w:r>
      <w:proofErr w:type="spellStart"/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FinSolve’s</w:t>
      </w:r>
      <w:proofErr w:type="spellEnd"/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current state, leadership-level challenges, and strategic objectives. Your task is to develop a </w:t>
      </w: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cloud implementation plan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</w:t>
      </w:r>
      <w:r w:rsidR="00315F26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emphasizing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executive decision-making, governance, and organizational alignment rather than deep technical minutiae.</w:t>
      </w:r>
    </w:p>
    <w:p w14:paraId="307B0F4D" w14:textId="77777777" w:rsidR="00035D2E" w:rsidRPr="00035D2E" w:rsidRDefault="00984056" w:rsidP="00035D2E">
      <w:p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984056">
        <w:rPr>
          <w:rFonts w:ascii="Nirmala UI Semilight" w:eastAsiaTheme="majorEastAsia" w:hAnsi="Nirmala UI Semilight" w:cs="Nirmala UI Semilight"/>
          <w:noProof/>
          <w:spacing w:val="5"/>
          <w:kern w:val="28"/>
          <w:sz w:val="24"/>
          <w:szCs w:val="24"/>
          <w:lang w:val="en-CA"/>
        </w:rPr>
        <w:pict w14:anchorId="5AC4EF1C">
          <v:rect id="_x0000_i1031" alt="" style="width:431.95pt;height:.05pt;mso-width-percent:0;mso-height-percent:0;mso-width-percent:0;mso-height-percent:0" o:hrpct="923" o:hralign="center" o:hrstd="t" o:hr="t" fillcolor="#a0a0a0" stroked="f"/>
        </w:pict>
      </w:r>
    </w:p>
    <w:p w14:paraId="7C06C354" w14:textId="77777777" w:rsidR="00035D2E" w:rsidRPr="00035D2E" w:rsidRDefault="00035D2E" w:rsidP="00035D2E">
      <w:pPr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Company Profile</w:t>
      </w:r>
    </w:p>
    <w:p w14:paraId="2A805CDC" w14:textId="77777777" w:rsidR="00035D2E" w:rsidRPr="00035D2E" w:rsidRDefault="00035D2E" w:rsidP="00035D2E">
      <w:pPr>
        <w:numPr>
          <w:ilvl w:val="0"/>
          <w:numId w:val="11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Market Presence: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Operates across North America with over 2 million active users on digital platforms.</w:t>
      </w:r>
    </w:p>
    <w:p w14:paraId="19773AC4" w14:textId="77777777" w:rsidR="00035D2E" w:rsidRPr="00035D2E" w:rsidRDefault="00035D2E" w:rsidP="00035D2E">
      <w:pPr>
        <w:numPr>
          <w:ilvl w:val="0"/>
          <w:numId w:val="11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Core Offerings: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Personal financial planning tools for individuals; B2B loan processing APIs for partner institutions; real-time fraud-detection analytics used by underwriting teams.</w:t>
      </w:r>
    </w:p>
    <w:p w14:paraId="0E1638B0" w14:textId="4617E542" w:rsidR="00035D2E" w:rsidRPr="00035D2E" w:rsidRDefault="00035D2E" w:rsidP="00035D2E">
      <w:pPr>
        <w:numPr>
          <w:ilvl w:val="0"/>
          <w:numId w:val="11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IT Footprint: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A hybrid environment—mix of legacy on-premises servers, </w:t>
      </w:r>
      <w:r w:rsidR="00362A98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an early</w:t>
      </w:r>
      <w:r w:rsidR="00115016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-</w:t>
      </w:r>
      <w:r w:rsidR="00362A98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stage 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containerized microservices initiative, and ad hoc experimentation with serverless functions.</w:t>
      </w:r>
    </w:p>
    <w:p w14:paraId="0589765B" w14:textId="77777777" w:rsidR="00035D2E" w:rsidRPr="00035D2E" w:rsidRDefault="00035D2E" w:rsidP="00035D2E">
      <w:pPr>
        <w:numPr>
          <w:ilvl w:val="0"/>
          <w:numId w:val="11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Strategic Shift: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Leadership’s directive is “Cloud-First by Year End” to bolster agility, regulatory responsiveness (PCI-DSS, SOC 2), and cost transparency.</w:t>
      </w:r>
    </w:p>
    <w:p w14:paraId="058E404D" w14:textId="77777777" w:rsidR="00035D2E" w:rsidRPr="00035D2E" w:rsidRDefault="00984056" w:rsidP="00035D2E">
      <w:p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984056">
        <w:rPr>
          <w:rFonts w:ascii="Nirmala UI Semilight" w:eastAsiaTheme="majorEastAsia" w:hAnsi="Nirmala UI Semilight" w:cs="Nirmala UI Semilight"/>
          <w:noProof/>
          <w:spacing w:val="5"/>
          <w:kern w:val="28"/>
          <w:sz w:val="24"/>
          <w:szCs w:val="24"/>
          <w:lang w:val="en-CA"/>
        </w:rPr>
        <w:pict w14:anchorId="5015DEC9">
          <v:rect id="_x0000_i1030" alt="" style="width:431.95pt;height:.05pt;mso-width-percent:0;mso-height-percent:0;mso-width-percent:0;mso-height-percent:0" o:hrpct="923" o:hralign="center" o:hrstd="t" o:hr="t" fillcolor="#a0a0a0" stroked="f"/>
        </w:pict>
      </w:r>
    </w:p>
    <w:p w14:paraId="0F8AEA18" w14:textId="77777777" w:rsidR="00035D2E" w:rsidRDefault="00035D2E" w:rsidP="00035D2E">
      <w:pPr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</w:pPr>
    </w:p>
    <w:p w14:paraId="3363AE1D" w14:textId="77777777" w:rsidR="00035D2E" w:rsidRDefault="00035D2E" w:rsidP="00035D2E">
      <w:pPr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</w:pPr>
    </w:p>
    <w:p w14:paraId="3D458923" w14:textId="5F434966" w:rsidR="00035D2E" w:rsidRPr="00035D2E" w:rsidRDefault="00035D2E" w:rsidP="00035D2E">
      <w:pPr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lastRenderedPageBreak/>
        <w:t>Business Objectives</w:t>
      </w:r>
    </w:p>
    <w:p w14:paraId="2FAAE247" w14:textId="77777777" w:rsidR="00035D2E" w:rsidRPr="00035D2E" w:rsidRDefault="00035D2E" w:rsidP="00035D2E">
      <w:pPr>
        <w:numPr>
          <w:ilvl w:val="0"/>
          <w:numId w:val="12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Accelerate Time to Market</w:t>
      </w:r>
    </w:p>
    <w:p w14:paraId="49B77A1C" w14:textId="77777777" w:rsidR="00035D2E" w:rsidRPr="00035D2E" w:rsidRDefault="00035D2E" w:rsidP="00035D2E">
      <w:pPr>
        <w:numPr>
          <w:ilvl w:val="1"/>
          <w:numId w:val="12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Reduce average feature-release cycle from 4 weeks to under 7 days.</w:t>
      </w:r>
    </w:p>
    <w:p w14:paraId="1ED4667B" w14:textId="77777777" w:rsidR="00035D2E" w:rsidRPr="00035D2E" w:rsidRDefault="00035D2E" w:rsidP="00035D2E">
      <w:pPr>
        <w:numPr>
          <w:ilvl w:val="1"/>
          <w:numId w:val="12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Empower product teams with on-demand environments and automated approvals.</w:t>
      </w:r>
    </w:p>
    <w:p w14:paraId="556C3C26" w14:textId="77777777" w:rsidR="00035D2E" w:rsidRPr="00035D2E" w:rsidRDefault="00035D2E" w:rsidP="00035D2E">
      <w:pPr>
        <w:numPr>
          <w:ilvl w:val="0"/>
          <w:numId w:val="12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Improve Operational Efficiency &amp; Cost Reduction</w:t>
      </w:r>
    </w:p>
    <w:p w14:paraId="344C51E0" w14:textId="77777777" w:rsidR="00035D2E" w:rsidRPr="00035D2E" w:rsidRDefault="00035D2E" w:rsidP="00035D2E">
      <w:pPr>
        <w:numPr>
          <w:ilvl w:val="1"/>
          <w:numId w:val="12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Achieve a 25% reduction in infrastructure and operations spend within 12 months.</w:t>
      </w:r>
    </w:p>
    <w:p w14:paraId="6EEDD092" w14:textId="77777777" w:rsidR="00035D2E" w:rsidRPr="00035D2E" w:rsidRDefault="00035D2E" w:rsidP="00035D2E">
      <w:pPr>
        <w:numPr>
          <w:ilvl w:val="1"/>
          <w:numId w:val="12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Shift from over-provisioned servers to pay-as-you-go consumption models.</w:t>
      </w:r>
    </w:p>
    <w:p w14:paraId="346754D8" w14:textId="77777777" w:rsidR="00035D2E" w:rsidRPr="00035D2E" w:rsidRDefault="00035D2E" w:rsidP="00035D2E">
      <w:pPr>
        <w:numPr>
          <w:ilvl w:val="0"/>
          <w:numId w:val="12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Enhance Customer Experience &amp; Reliability</w:t>
      </w:r>
    </w:p>
    <w:p w14:paraId="7B2EBA35" w14:textId="77777777" w:rsidR="00035D2E" w:rsidRPr="00035D2E" w:rsidRDefault="00035D2E" w:rsidP="00035D2E">
      <w:pPr>
        <w:numPr>
          <w:ilvl w:val="1"/>
          <w:numId w:val="12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Attain </w:t>
      </w:r>
      <w:r w:rsidRPr="00035D2E">
        <w:rPr>
          <w:rFonts w:ascii="Cambria Math" w:eastAsiaTheme="majorEastAsia" w:hAnsi="Cambria Math" w:cs="Cambria Math"/>
          <w:spacing w:val="5"/>
          <w:kern w:val="28"/>
          <w:sz w:val="24"/>
          <w:szCs w:val="24"/>
          <w:lang w:val="en-CA"/>
        </w:rPr>
        <w:t>≥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99.9% uptime for customer-facing portals.</w:t>
      </w:r>
    </w:p>
    <w:p w14:paraId="4AAA77FE" w14:textId="77777777" w:rsidR="00035D2E" w:rsidRPr="00035D2E" w:rsidRDefault="00035D2E" w:rsidP="00035D2E">
      <w:pPr>
        <w:numPr>
          <w:ilvl w:val="1"/>
          <w:numId w:val="12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Reduce page-load latency by 20% through optimized resource placement and governance.</w:t>
      </w:r>
    </w:p>
    <w:p w14:paraId="08CA251E" w14:textId="77777777" w:rsidR="00035D2E" w:rsidRPr="00035D2E" w:rsidRDefault="00035D2E" w:rsidP="00035D2E">
      <w:pPr>
        <w:numPr>
          <w:ilvl w:val="0"/>
          <w:numId w:val="12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Strengthen Compliance &amp; Risk Management</w:t>
      </w:r>
    </w:p>
    <w:p w14:paraId="4DFE9B35" w14:textId="77777777" w:rsidR="00035D2E" w:rsidRPr="00035D2E" w:rsidRDefault="00035D2E" w:rsidP="00035D2E">
      <w:pPr>
        <w:numPr>
          <w:ilvl w:val="1"/>
          <w:numId w:val="12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Meet or exceed PCI-DSS and SOC 2 requirements within two quarters.</w:t>
      </w:r>
    </w:p>
    <w:p w14:paraId="3B9519A5" w14:textId="77777777" w:rsidR="00035D2E" w:rsidRPr="00035D2E" w:rsidRDefault="00035D2E" w:rsidP="00035D2E">
      <w:pPr>
        <w:numPr>
          <w:ilvl w:val="1"/>
          <w:numId w:val="12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Provide C-level visibility into regulatory controls, audit trails, and risk posture.</w:t>
      </w:r>
    </w:p>
    <w:p w14:paraId="62059D2A" w14:textId="164E3449" w:rsidR="00035D2E" w:rsidRPr="00035D2E" w:rsidRDefault="00035D2E" w:rsidP="00035D2E">
      <w:p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</w:p>
    <w:p w14:paraId="518A3B93" w14:textId="77777777" w:rsidR="001B418B" w:rsidRDefault="001B418B" w:rsidP="00035D2E">
      <w:pPr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</w:pPr>
    </w:p>
    <w:p w14:paraId="3BAC92CB" w14:textId="77777777" w:rsidR="001B418B" w:rsidRDefault="001B418B" w:rsidP="00035D2E">
      <w:pPr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</w:pPr>
    </w:p>
    <w:p w14:paraId="13514279" w14:textId="77777777" w:rsidR="001B418B" w:rsidRDefault="001B418B" w:rsidP="00035D2E">
      <w:pPr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</w:pPr>
    </w:p>
    <w:p w14:paraId="7144722C" w14:textId="77777777" w:rsidR="001B418B" w:rsidRDefault="001B418B" w:rsidP="00035D2E">
      <w:pPr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</w:pPr>
    </w:p>
    <w:p w14:paraId="0C6B4661" w14:textId="2F6FDB7F" w:rsidR="00035D2E" w:rsidRPr="00035D2E" w:rsidRDefault="00035D2E" w:rsidP="00035D2E">
      <w:pPr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lastRenderedPageBreak/>
        <w:t>Current Technical State</w:t>
      </w:r>
    </w:p>
    <w:p w14:paraId="0A779CDB" w14:textId="77777777" w:rsidR="00035D2E" w:rsidRPr="00035D2E" w:rsidRDefault="00035D2E" w:rsidP="00035D2E">
      <w:pPr>
        <w:numPr>
          <w:ilvl w:val="0"/>
          <w:numId w:val="13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Monolithic Deployments &amp; Legacy VMs</w:t>
      </w:r>
    </w:p>
    <w:p w14:paraId="29C93814" w14:textId="77777777" w:rsidR="00035D2E" w:rsidRPr="00035D2E" w:rsidRDefault="00035D2E" w:rsidP="00035D2E">
      <w:pPr>
        <w:numPr>
          <w:ilvl w:val="1"/>
          <w:numId w:val="13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Critical customer portals and reporting engines run on on-premises virtual machines with manual patching and release windows.</w:t>
      </w:r>
    </w:p>
    <w:p w14:paraId="27792BC9" w14:textId="77777777" w:rsidR="00035D2E" w:rsidRPr="00035D2E" w:rsidRDefault="00035D2E" w:rsidP="00035D2E">
      <w:pPr>
        <w:numPr>
          <w:ilvl w:val="0"/>
          <w:numId w:val="13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Emerging Container Initiative</w:t>
      </w:r>
    </w:p>
    <w:p w14:paraId="6E9193A9" w14:textId="298ECCE1" w:rsidR="00035D2E" w:rsidRPr="00035D2E" w:rsidRDefault="00035D2E" w:rsidP="00035D2E">
      <w:pPr>
        <w:numPr>
          <w:ilvl w:val="1"/>
          <w:numId w:val="13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A single development team has begun migrating one minor API to Docker </w:t>
      </w:r>
      <w:r w:rsidR="00C904EB"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containers but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remains siloed from production pipelines.</w:t>
      </w:r>
    </w:p>
    <w:p w14:paraId="61DAABD6" w14:textId="77777777" w:rsidR="00035D2E" w:rsidRPr="00035D2E" w:rsidRDefault="00035D2E" w:rsidP="00035D2E">
      <w:pPr>
        <w:numPr>
          <w:ilvl w:val="0"/>
          <w:numId w:val="13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Ad Hoc Serverless Trials</w:t>
      </w:r>
    </w:p>
    <w:p w14:paraId="1CFF0AE2" w14:textId="77777777" w:rsidR="00035D2E" w:rsidRPr="00035D2E" w:rsidRDefault="00035D2E" w:rsidP="00035D2E">
      <w:pPr>
        <w:numPr>
          <w:ilvl w:val="1"/>
          <w:numId w:val="13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Occasional use of Azure Functions for non-critical batch jobs, without formal oversight or governance.</w:t>
      </w:r>
    </w:p>
    <w:p w14:paraId="7F514748" w14:textId="77777777" w:rsidR="00035D2E" w:rsidRPr="00035D2E" w:rsidRDefault="00035D2E" w:rsidP="00035D2E">
      <w:pPr>
        <w:numPr>
          <w:ilvl w:val="0"/>
          <w:numId w:val="13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Manual Processes &amp; Limited Visibility</w:t>
      </w:r>
    </w:p>
    <w:p w14:paraId="6C28846C" w14:textId="77777777" w:rsidR="00035D2E" w:rsidRPr="00035D2E" w:rsidRDefault="00035D2E" w:rsidP="00035D2E">
      <w:pPr>
        <w:numPr>
          <w:ilvl w:val="1"/>
          <w:numId w:val="13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Releases are often weekend-only windows; no consistent version-control or rollback procedures are enforced.</w:t>
      </w:r>
    </w:p>
    <w:p w14:paraId="696D1965" w14:textId="77777777" w:rsidR="00035D2E" w:rsidRPr="00035D2E" w:rsidRDefault="00035D2E" w:rsidP="00035D2E">
      <w:pPr>
        <w:numPr>
          <w:ilvl w:val="1"/>
          <w:numId w:val="13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Finance lacks month-end clarity on true resource costs, and security has no centralized dashboard for compliance checks.</w:t>
      </w:r>
    </w:p>
    <w:p w14:paraId="197422C4" w14:textId="77777777" w:rsidR="00035D2E" w:rsidRPr="00035D2E" w:rsidRDefault="00984056" w:rsidP="00035D2E">
      <w:p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984056">
        <w:rPr>
          <w:rFonts w:ascii="Nirmala UI Semilight" w:eastAsiaTheme="majorEastAsia" w:hAnsi="Nirmala UI Semilight" w:cs="Nirmala UI Semilight"/>
          <w:noProof/>
          <w:spacing w:val="5"/>
          <w:kern w:val="28"/>
          <w:sz w:val="24"/>
          <w:szCs w:val="24"/>
          <w:lang w:val="en-CA"/>
        </w:rPr>
        <w:pict w14:anchorId="040F9F90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</w:p>
    <w:p w14:paraId="17668256" w14:textId="77777777" w:rsidR="00035D2E" w:rsidRPr="00035D2E" w:rsidRDefault="00035D2E" w:rsidP="00035D2E">
      <w:pPr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Technical and Organizational Challenges</w:t>
      </w:r>
    </w:p>
    <w:p w14:paraId="52A2DB82" w14:textId="77777777" w:rsidR="00035D2E" w:rsidRPr="00035D2E" w:rsidRDefault="00035D2E" w:rsidP="00035D2E">
      <w:pPr>
        <w:numPr>
          <w:ilvl w:val="0"/>
          <w:numId w:val="14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Siloed Deployment &amp; Lack of Transparency</w:t>
      </w:r>
    </w:p>
    <w:p w14:paraId="4CCBE1E4" w14:textId="77777777" w:rsidR="00035D2E" w:rsidRPr="00035D2E" w:rsidRDefault="00035D2E" w:rsidP="00035D2E">
      <w:pPr>
        <w:numPr>
          <w:ilvl w:val="1"/>
          <w:numId w:val="14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Multiple teams develop in isolation: no uniform CI/CD approach, leading to inconsistent deployments.</w:t>
      </w:r>
    </w:p>
    <w:p w14:paraId="44A5D599" w14:textId="77777777" w:rsidR="00035D2E" w:rsidRPr="00035D2E" w:rsidRDefault="00035D2E" w:rsidP="00035D2E">
      <w:pPr>
        <w:numPr>
          <w:ilvl w:val="1"/>
          <w:numId w:val="14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Executives have limited real-time insight into release readiness or rollback procedures.</w:t>
      </w:r>
    </w:p>
    <w:p w14:paraId="29002C65" w14:textId="77777777" w:rsidR="00035D2E" w:rsidRPr="00035D2E" w:rsidRDefault="00035D2E" w:rsidP="00035D2E">
      <w:pPr>
        <w:numPr>
          <w:ilvl w:val="0"/>
          <w:numId w:val="14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Over-Provisioned Infrastructure &amp; Cost Waste</w:t>
      </w:r>
    </w:p>
    <w:p w14:paraId="06B3E20E" w14:textId="77777777" w:rsidR="00035D2E" w:rsidRPr="00035D2E" w:rsidRDefault="00035D2E" w:rsidP="00035D2E">
      <w:pPr>
        <w:numPr>
          <w:ilvl w:val="1"/>
          <w:numId w:val="14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On-prem VMs and early container hosts remain sized for peak loads, driving inflated operational costs.</w:t>
      </w:r>
    </w:p>
    <w:p w14:paraId="3DF3F1E0" w14:textId="77777777" w:rsidR="00035D2E" w:rsidRPr="00035D2E" w:rsidRDefault="00035D2E" w:rsidP="00035D2E">
      <w:pPr>
        <w:numPr>
          <w:ilvl w:val="1"/>
          <w:numId w:val="14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lastRenderedPageBreak/>
        <w:t>Leadership has little ability to enforce scaling guidelines or track resource ownership by cost center.</w:t>
      </w:r>
    </w:p>
    <w:p w14:paraId="52930075" w14:textId="77777777" w:rsidR="00035D2E" w:rsidRPr="00035D2E" w:rsidRDefault="00035D2E" w:rsidP="00035D2E">
      <w:pPr>
        <w:numPr>
          <w:ilvl w:val="0"/>
          <w:numId w:val="14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Governance, Compliance, and Risk Gaps</w:t>
      </w:r>
    </w:p>
    <w:p w14:paraId="6C85596D" w14:textId="77777777" w:rsidR="00035D2E" w:rsidRPr="00035D2E" w:rsidRDefault="00035D2E" w:rsidP="00035D2E">
      <w:pPr>
        <w:numPr>
          <w:ilvl w:val="1"/>
          <w:numId w:val="14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No centralized policy for resource tagging, identity management, or budget approval—resulting in shadow IT.</w:t>
      </w:r>
    </w:p>
    <w:p w14:paraId="52C48B08" w14:textId="77777777" w:rsidR="00035D2E" w:rsidRPr="00035D2E" w:rsidRDefault="00035D2E" w:rsidP="00035D2E">
      <w:pPr>
        <w:numPr>
          <w:ilvl w:val="1"/>
          <w:numId w:val="14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Lagging response to regulatory updates: audits catch issues late, and remediation takes months.</w:t>
      </w:r>
    </w:p>
    <w:p w14:paraId="5916830D" w14:textId="77777777" w:rsidR="00035D2E" w:rsidRPr="00035D2E" w:rsidRDefault="00035D2E" w:rsidP="00035D2E">
      <w:pPr>
        <w:numPr>
          <w:ilvl w:val="0"/>
          <w:numId w:val="14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Organizational Resistance &amp; Skill Gaps</w:t>
      </w:r>
    </w:p>
    <w:p w14:paraId="4FAE7F0F" w14:textId="77777777" w:rsidR="00035D2E" w:rsidRPr="00035D2E" w:rsidRDefault="00035D2E" w:rsidP="00035D2E">
      <w:pPr>
        <w:numPr>
          <w:ilvl w:val="1"/>
          <w:numId w:val="14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Some business units are risk-averse, preferring to keep legacy processes “that work,” slowing cloud adoption.</w:t>
      </w:r>
    </w:p>
    <w:p w14:paraId="744D4D85" w14:textId="77777777" w:rsidR="00035D2E" w:rsidRPr="00035D2E" w:rsidRDefault="00035D2E" w:rsidP="00035D2E">
      <w:pPr>
        <w:numPr>
          <w:ilvl w:val="1"/>
          <w:numId w:val="14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Development staff lack formal cloud training; executives worry about change management and retention of institutional knowledge.</w:t>
      </w:r>
    </w:p>
    <w:p w14:paraId="54A3D6CF" w14:textId="77777777" w:rsidR="00035D2E" w:rsidRPr="00035D2E" w:rsidRDefault="00984056" w:rsidP="00035D2E">
      <w:p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984056">
        <w:rPr>
          <w:rFonts w:ascii="Nirmala UI Semilight" w:eastAsiaTheme="majorEastAsia" w:hAnsi="Nirmala UI Semilight" w:cs="Nirmala UI Semilight"/>
          <w:noProof/>
          <w:spacing w:val="5"/>
          <w:kern w:val="28"/>
          <w:sz w:val="24"/>
          <w:szCs w:val="24"/>
          <w:lang w:val="en-CA"/>
        </w:rPr>
        <w:pict w14:anchorId="6668FE33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2C74A7D4" w14:textId="77777777" w:rsidR="00035D2E" w:rsidRPr="00035D2E" w:rsidRDefault="00035D2E" w:rsidP="00035D2E">
      <w:pPr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Your Task</w:t>
      </w:r>
    </w:p>
    <w:p w14:paraId="125747AF" w14:textId="78FA691E" w:rsidR="00035D2E" w:rsidRPr="00035D2E" w:rsidRDefault="00C904EB" w:rsidP="00035D2E">
      <w:p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proofErr w:type="spellStart"/>
      <w: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FinSolve’s</w:t>
      </w:r>
      <w:proofErr w:type="spellEnd"/>
      <w:r w:rsidR="00035D2E"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</w:t>
      </w:r>
      <w: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CTO</w:t>
      </w:r>
      <w:r w:rsidR="00035D2E"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</w:t>
      </w:r>
      <w: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has</w:t>
      </w:r>
      <w:r w:rsidR="00035D2E"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engaged </w:t>
      </w:r>
      <w: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you</w:t>
      </w:r>
      <w:r w:rsidR="00035D2E"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as part of an executive cloud-enablement task force. Leadership expects a </w:t>
      </w:r>
      <w:r w:rsidR="00035D2E"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high-level cloud implementation plan</w:t>
      </w:r>
      <w:r w:rsidR="00035D2E"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that aligns with </w:t>
      </w:r>
      <w:proofErr w:type="spellStart"/>
      <w:r w:rsidR="00035D2E"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FinSolve’s</w:t>
      </w:r>
      <w:proofErr w:type="spellEnd"/>
      <w:r w:rsidR="00035D2E"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business objectives, sets clear governance guardrails, and outlines a phased roadmap</w:t>
      </w:r>
      <w: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, </w:t>
      </w:r>
      <w:r w:rsidR="00035D2E"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without delving into deep technical configurations. Your plan should empower senior leadership to make informed decisions, set priorities, and measure progress.</w:t>
      </w:r>
    </w:p>
    <w:p w14:paraId="3965CBFB" w14:textId="77777777" w:rsidR="00035D2E" w:rsidRPr="00035D2E" w:rsidRDefault="00035D2E" w:rsidP="00035D2E">
      <w:p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Specifically, produce the following deliverables in </w:t>
      </w: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2.5–3 hours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:</w:t>
      </w:r>
    </w:p>
    <w:p w14:paraId="114F39FF" w14:textId="77777777" w:rsidR="00035D2E" w:rsidRPr="00035D2E" w:rsidRDefault="00035D2E" w:rsidP="00035D2E">
      <w:pPr>
        <w:numPr>
          <w:ilvl w:val="0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Executive Summary (1 page max)</w:t>
      </w:r>
    </w:p>
    <w:p w14:paraId="2770AF00" w14:textId="77777777" w:rsidR="00035D2E" w:rsidRPr="00035D2E" w:rsidRDefault="00035D2E" w:rsidP="00035D2E">
      <w:pPr>
        <w:numPr>
          <w:ilvl w:val="1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Articulate the </w:t>
      </w: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cloud vision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in executive terms: how this plan advances agility, lowers cost, and prevents regulatory risk.</w:t>
      </w:r>
    </w:p>
    <w:p w14:paraId="28F651CB" w14:textId="77777777" w:rsidR="00035D2E" w:rsidRPr="00035D2E" w:rsidRDefault="00035D2E" w:rsidP="00035D2E">
      <w:pPr>
        <w:numPr>
          <w:ilvl w:val="1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Highlight </w:t>
      </w: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measurable outcomes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(e.g., “Reduce time-to-market by 80%,” “Achieve 25% cost savings,” “Attain PCI-DSS compliance within two quarters”).</w:t>
      </w:r>
    </w:p>
    <w:p w14:paraId="0CAC9478" w14:textId="77777777" w:rsidR="00035D2E" w:rsidRPr="00035D2E" w:rsidRDefault="00035D2E" w:rsidP="00035D2E">
      <w:pPr>
        <w:numPr>
          <w:ilvl w:val="1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lastRenderedPageBreak/>
        <w:t>Emphasize leadership responsibilities, cultural change initiatives, and accountability structures.</w:t>
      </w:r>
    </w:p>
    <w:p w14:paraId="53C86A27" w14:textId="68E7DA94" w:rsidR="00035D2E" w:rsidRPr="00035D2E" w:rsidRDefault="00035D2E" w:rsidP="00035D2E">
      <w:pPr>
        <w:numPr>
          <w:ilvl w:val="0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 xml:space="preserve">Cloud Implementation Plan (5–6 slides or </w:t>
      </w:r>
      <w:proofErr w:type="gramStart"/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3</w:t>
      </w:r>
      <w:r w:rsidR="00D518A2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-</w:t>
      </w:r>
      <w:r w:rsidR="00D518A2"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4</w:t>
      </w:r>
      <w:r w:rsidR="00D518A2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 xml:space="preserve"> </w:t>
      </w:r>
      <w:r w:rsidR="00D518A2"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page</w:t>
      </w:r>
      <w:proofErr w:type="gramEnd"/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 xml:space="preserve"> narrative)</w:t>
      </w:r>
    </w:p>
    <w:p w14:paraId="4A9D3A9A" w14:textId="09413E5E" w:rsidR="00035D2E" w:rsidRPr="00035D2E" w:rsidRDefault="00035D2E" w:rsidP="00035D2E">
      <w:pPr>
        <w:numPr>
          <w:ilvl w:val="1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Strategic Priorities &amp; Leadership Charter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>• Define how executives and steering committees oversee budget allocations, pilot approvals, and cross-department alignment.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 xml:space="preserve">• Specify key leadership actions (e.g., “Approve a pilot for containerized microservices by </w:t>
      </w:r>
      <w:r w:rsidR="00DF1D30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the 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end of Month 1,” “Mandate quarterly compliance reviews”).</w:t>
      </w:r>
    </w:p>
    <w:p w14:paraId="0CDDF705" w14:textId="0A6C34C5" w:rsidR="00035D2E" w:rsidRPr="00035D2E" w:rsidRDefault="00035D2E" w:rsidP="00035D2E">
      <w:pPr>
        <w:numPr>
          <w:ilvl w:val="1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High-Level Workload Approach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>• Container-First Initiative: leadership endorsement for expanding container pilots into a formal program.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>• VM Lifecycle Guidelines: criteria for which legacy applications remain on VMs, with approved scale policies.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>• Database Strategy: executive guidance on on-demand scaling (e.g., “Approve serverless SQL for unpredictable loads”).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 xml:space="preserve">• Event-Driven Adoption: leadership </w:t>
      </w:r>
      <w:r w:rsidR="0047364C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encourages </w:t>
      </w:r>
      <w:r w:rsidR="0047364C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using</w:t>
      </w:r>
      <w:r w:rsidR="0047364C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event-triggered applications to minimize idle costs.</w:t>
      </w:r>
    </w:p>
    <w:p w14:paraId="3A5A42D3" w14:textId="4DE3D0BA" w:rsidR="00035D2E" w:rsidRPr="00035D2E" w:rsidRDefault="00035D2E" w:rsidP="00035D2E">
      <w:pPr>
        <w:numPr>
          <w:ilvl w:val="1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Governance &amp; Organizational Framework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 xml:space="preserve">• Define a </w:t>
      </w: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Cloud Steering Committee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(roles, responsibilities, decision rights).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 xml:space="preserve">• Outline a </w:t>
      </w: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policy framework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(resource tagging, access controls, budget thresholds) that leadership will enforce.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 xml:space="preserve">• Describe </w:t>
      </w: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change-management tactics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: executive communication plans, training programs, </w:t>
      </w:r>
      <w:r w:rsidR="006463D6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and 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adoption metrics.</w:t>
      </w:r>
    </w:p>
    <w:p w14:paraId="33C2617C" w14:textId="77777777" w:rsidR="00035D2E" w:rsidRPr="00035D2E" w:rsidRDefault="00035D2E" w:rsidP="00035D2E">
      <w:pPr>
        <w:numPr>
          <w:ilvl w:val="1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Success Metrics &amp; KPIs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>• Identify 5–7 high-level KPIs (e.g., “Average feature release cycle time,” “Monthly cost variance vs. budget,” “Compliance audit pass rate,” “% of teams using automated pipelines”).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 xml:space="preserve">• Explain </w:t>
      </w: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reporting cadence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(e.g., monthly executive dashboards, quarterly business reviews).</w:t>
      </w:r>
    </w:p>
    <w:p w14:paraId="43229ACD" w14:textId="77777777" w:rsidR="00035D2E" w:rsidRPr="00035D2E" w:rsidRDefault="00035D2E" w:rsidP="00035D2E">
      <w:pPr>
        <w:numPr>
          <w:ilvl w:val="0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Architecture and Roadmap</w:t>
      </w:r>
    </w:p>
    <w:p w14:paraId="219992A0" w14:textId="416BAB5B" w:rsidR="00035D2E" w:rsidRPr="00035D2E" w:rsidRDefault="00035D2E" w:rsidP="00035D2E">
      <w:pPr>
        <w:numPr>
          <w:ilvl w:val="1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lastRenderedPageBreak/>
        <w:t>Leadership-Centric Architecture Diagram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(visual/artifact recommended)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>• Show two Azure regions for redundancy, an isolated “container sandbox” environment, and a “VM continuity” zone for legacy apps.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 xml:space="preserve">• Indicate broad data-residency considerations (e.g., “All customer PII must remain within </w:t>
      </w:r>
      <w:r w:rsidR="00CB4B47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the US 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boundary region”).</w:t>
      </w:r>
    </w:p>
    <w:p w14:paraId="1B9ACA09" w14:textId="77777777" w:rsidR="00035D2E" w:rsidRPr="00035D2E" w:rsidRDefault="00035D2E" w:rsidP="00035D2E">
      <w:pPr>
        <w:numPr>
          <w:ilvl w:val="1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Three-Phase Timeline</w:t>
      </w:r>
    </w:p>
    <w:p w14:paraId="1C4580CE" w14:textId="77777777" w:rsidR="00035D2E" w:rsidRPr="00035D2E" w:rsidRDefault="00035D2E" w:rsidP="00035D2E">
      <w:pPr>
        <w:numPr>
          <w:ilvl w:val="2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Phase 1: Pilot (Months 1–2)</w:t>
      </w:r>
    </w:p>
    <w:p w14:paraId="316B27E4" w14:textId="77777777" w:rsidR="00035D2E" w:rsidRPr="00035D2E" w:rsidRDefault="00035D2E" w:rsidP="00035D2E">
      <w:pPr>
        <w:numPr>
          <w:ilvl w:val="3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Leadership Actions: approve pilot scope; allocate funds and teams; define pilot success KPIs.</w:t>
      </w:r>
    </w:p>
    <w:p w14:paraId="76E6337C" w14:textId="77777777" w:rsidR="00035D2E" w:rsidRPr="00035D2E" w:rsidRDefault="00035D2E" w:rsidP="00035D2E">
      <w:pPr>
        <w:numPr>
          <w:ilvl w:val="3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Deliverables: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>• Container pilot in one region with basic CI/CD process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>• Draft policy framework for tagging and cost allocation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>• Initial compliance gap assessment</w:t>
      </w:r>
    </w:p>
    <w:p w14:paraId="78521E32" w14:textId="77777777" w:rsidR="00035D2E" w:rsidRPr="00035D2E" w:rsidRDefault="00035D2E" w:rsidP="00035D2E">
      <w:pPr>
        <w:numPr>
          <w:ilvl w:val="2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Phase 2: Scale (Months 3–6)</w:t>
      </w:r>
    </w:p>
    <w:p w14:paraId="015D51A3" w14:textId="77777777" w:rsidR="00035D2E" w:rsidRPr="00035D2E" w:rsidRDefault="00035D2E" w:rsidP="00035D2E">
      <w:pPr>
        <w:numPr>
          <w:ilvl w:val="3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Leadership Actions: review pilot outcomes; adjust budgets; mandate expansion to other teams.</w:t>
      </w:r>
    </w:p>
    <w:p w14:paraId="74119C39" w14:textId="66D7474B" w:rsidR="00035D2E" w:rsidRDefault="00035D2E" w:rsidP="00035D2E">
      <w:pPr>
        <w:numPr>
          <w:ilvl w:val="3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Deliverables: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 xml:space="preserve">• Extend </w:t>
      </w:r>
      <w:r w:rsidR="00CB4B47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the 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container program to critical payment-API microservices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>• Establish automated VM scaling guidelines and enforce via cost dashboards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 xml:space="preserve">• Formalize Cloud Steering Committee meetings and policy </w:t>
      </w:r>
      <w:proofErr w:type="gramStart"/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sign-offs</w:t>
      </w:r>
      <w:proofErr w:type="gramEnd"/>
    </w:p>
    <w:p w14:paraId="7419A14E" w14:textId="77777777" w:rsidR="00B83108" w:rsidRPr="00035D2E" w:rsidRDefault="00B83108" w:rsidP="00B83108">
      <w:pPr>
        <w:ind w:left="2880"/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</w:p>
    <w:p w14:paraId="62A337E2" w14:textId="77777777" w:rsidR="00035D2E" w:rsidRPr="00035D2E" w:rsidRDefault="00035D2E" w:rsidP="00035D2E">
      <w:pPr>
        <w:numPr>
          <w:ilvl w:val="2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Phase 3: Optimize (Months 7–9)</w:t>
      </w:r>
    </w:p>
    <w:p w14:paraId="2AA3C42D" w14:textId="77777777" w:rsidR="00035D2E" w:rsidRPr="00035D2E" w:rsidRDefault="00035D2E" w:rsidP="00035D2E">
      <w:pPr>
        <w:numPr>
          <w:ilvl w:val="3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lastRenderedPageBreak/>
        <w:t>Leadership Actions: conduct quarterly business-value reviews; refine governance; secure compliance certifications.</w:t>
      </w:r>
    </w:p>
    <w:p w14:paraId="67A9BB7A" w14:textId="77777777" w:rsidR="00035D2E" w:rsidRPr="00035D2E" w:rsidRDefault="00035D2E" w:rsidP="00035D2E">
      <w:pPr>
        <w:numPr>
          <w:ilvl w:val="3"/>
          <w:numId w:val="15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Deliverables: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>• Full-production rollout of microservices across both regions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>• Compliance certification (PCI-DSS, SOC 2) in place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br/>
        <w:t>• Executive-level dashboard showing real-time KPIs and cost savings</w:t>
      </w:r>
    </w:p>
    <w:p w14:paraId="758A1BF2" w14:textId="77777777" w:rsidR="00035D2E" w:rsidRPr="00035D2E" w:rsidRDefault="00984056" w:rsidP="00035D2E">
      <w:p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984056">
        <w:rPr>
          <w:rFonts w:ascii="Nirmala UI Semilight" w:eastAsiaTheme="majorEastAsia" w:hAnsi="Nirmala UI Semilight" w:cs="Nirmala UI Semilight"/>
          <w:noProof/>
          <w:spacing w:val="5"/>
          <w:kern w:val="28"/>
          <w:sz w:val="24"/>
          <w:szCs w:val="24"/>
          <w:lang w:val="en-CA"/>
        </w:rPr>
        <w:pict w14:anchorId="64ECCEC8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4E5F10F1" w14:textId="77777777" w:rsidR="00035D2E" w:rsidRPr="00035D2E" w:rsidRDefault="00035D2E" w:rsidP="00035D2E">
      <w:pPr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Bonus (Optional)</w:t>
      </w:r>
    </w:p>
    <w:p w14:paraId="3019DB79" w14:textId="77777777" w:rsidR="00035D2E" w:rsidRPr="00035D2E" w:rsidRDefault="00035D2E" w:rsidP="00035D2E">
      <w:p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Risk Register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: List at least three executive-level risks (e.g., vendor lock-in, compliance audit delays, cultural resistance) along with high-level mitigation strategies (e.g., “Form a multi-cloud evaluation committee,” “Engage external audit partners early,” “Sponsor executive town halls to highlight success stories”).</w:t>
      </w:r>
    </w:p>
    <w:p w14:paraId="6B057657" w14:textId="77777777" w:rsidR="00035D2E" w:rsidRPr="00035D2E" w:rsidRDefault="00984056" w:rsidP="00035D2E">
      <w:p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984056">
        <w:rPr>
          <w:rFonts w:ascii="Nirmala UI Semilight" w:eastAsiaTheme="majorEastAsia" w:hAnsi="Nirmala UI Semilight" w:cs="Nirmala UI Semilight"/>
          <w:noProof/>
          <w:spacing w:val="5"/>
          <w:kern w:val="28"/>
          <w:sz w:val="24"/>
          <w:szCs w:val="24"/>
          <w:lang w:val="en-CA"/>
        </w:rPr>
        <w:pict w14:anchorId="6BC5A9D7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4B99C916" w14:textId="77777777" w:rsidR="00035D2E" w:rsidRPr="00035D2E" w:rsidRDefault="00035D2E" w:rsidP="00035D2E">
      <w:pPr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Instructions for Teams</w:t>
      </w:r>
    </w:p>
    <w:p w14:paraId="65C436F8" w14:textId="77777777" w:rsidR="00035D2E" w:rsidRPr="00035D2E" w:rsidRDefault="00035D2E" w:rsidP="00035D2E">
      <w:pPr>
        <w:numPr>
          <w:ilvl w:val="0"/>
          <w:numId w:val="16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Form Teams of 3–4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: Assign roles—Business Strategist, Cloud Architect (leadership liaison), Finance/Ops Analyst, Presenter.</w:t>
      </w:r>
    </w:p>
    <w:p w14:paraId="337DAA1A" w14:textId="77777777" w:rsidR="00035D2E" w:rsidRPr="00035D2E" w:rsidRDefault="00035D2E" w:rsidP="00035D2E">
      <w:pPr>
        <w:numPr>
          <w:ilvl w:val="0"/>
          <w:numId w:val="16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Whiteboard or Digital Canvas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: Sketch diagrams (Miro, PowerPoint, or paper) illustrating the high-level architecture—no need for YAML/ARM templates.</w:t>
      </w:r>
    </w:p>
    <w:p w14:paraId="76F37166" w14:textId="77777777" w:rsidR="00035D2E" w:rsidRPr="00035D2E" w:rsidRDefault="00035D2E" w:rsidP="00035D2E">
      <w:pPr>
        <w:numPr>
          <w:ilvl w:val="0"/>
          <w:numId w:val="16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Executive Persona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: Adopt the mindset of a </w:t>
      </w:r>
      <w:proofErr w:type="spellStart"/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FinSolve</w:t>
      </w:r>
      <w:proofErr w:type="spellEnd"/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C-suite executive. Assume budgets are finite; seek quick wins and measurable ROI.</w:t>
      </w:r>
    </w:p>
    <w:p w14:paraId="74523A9B" w14:textId="77777777" w:rsidR="00035D2E" w:rsidRPr="00035D2E" w:rsidRDefault="00035D2E" w:rsidP="00035D2E">
      <w:pPr>
        <w:numPr>
          <w:ilvl w:val="0"/>
          <w:numId w:val="16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Time Management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: Allocate ~40 minutes for the Executive Summary, ~80 minutes for the Cloud Implementation Plan, and ~30 minutes for the Architecture &amp; Roadmap. Save ~10 minutes for review.</w:t>
      </w:r>
    </w:p>
    <w:p w14:paraId="119F4386" w14:textId="77777777" w:rsidR="00035D2E" w:rsidRPr="00035D2E" w:rsidRDefault="00035D2E" w:rsidP="00035D2E">
      <w:pPr>
        <w:numPr>
          <w:ilvl w:val="0"/>
          <w:numId w:val="16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lastRenderedPageBreak/>
        <w:t>Clarify Assumptions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: If any detail is unclear (e.g., “Which Azure regions satisfy data-residency?”), ask the “CTO” (instructor/facilitator) for guidance—but keep the focus on leadership decisions, not deep technical trade-offs.</w:t>
      </w:r>
    </w:p>
    <w:p w14:paraId="25EE1EDC" w14:textId="0B9EC99B" w:rsidR="00035D2E" w:rsidRPr="00035D2E" w:rsidRDefault="00035D2E" w:rsidP="00035D2E">
      <w:pPr>
        <w:numPr>
          <w:ilvl w:val="0"/>
          <w:numId w:val="16"/>
        </w:num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035D2E">
        <w:rPr>
          <w:rFonts w:ascii="Nirmala UI Semilight" w:eastAsiaTheme="majorEastAsia" w:hAnsi="Nirmala UI Semilight" w:cs="Nirmala UI Semilight"/>
          <w:b/>
          <w:bCs/>
          <w:spacing w:val="5"/>
          <w:kern w:val="28"/>
          <w:sz w:val="24"/>
          <w:szCs w:val="24"/>
          <w:lang w:val="en-CA"/>
        </w:rPr>
        <w:t>Keep Scope Leadership-Centric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: Avoid diving into VM instance types or specific Azure CLI commands. Focus on </w:t>
      </w:r>
      <w:r w:rsidR="00F25149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>leadership's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decisions, </w:t>
      </w:r>
      <w:r w:rsidRPr="00035D2E">
        <w:rPr>
          <w:rFonts w:ascii="Nirmala UI Semilight" w:eastAsiaTheme="majorEastAsia" w:hAnsi="Nirmala UI Semilight" w:cs="Nirmala UI Semilight"/>
          <w:i/>
          <w:iCs/>
          <w:spacing w:val="5"/>
          <w:kern w:val="28"/>
          <w:sz w:val="24"/>
          <w:szCs w:val="24"/>
          <w:lang w:val="en-CA"/>
        </w:rPr>
        <w:t>why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they matter, and </w:t>
      </w:r>
      <w:r w:rsidRPr="00035D2E">
        <w:rPr>
          <w:rFonts w:ascii="Nirmala UI Semilight" w:eastAsiaTheme="majorEastAsia" w:hAnsi="Nirmala UI Semilight" w:cs="Nirmala UI Semilight"/>
          <w:i/>
          <w:iCs/>
          <w:spacing w:val="5"/>
          <w:kern w:val="28"/>
          <w:sz w:val="24"/>
          <w:szCs w:val="24"/>
          <w:lang w:val="en-CA"/>
        </w:rPr>
        <w:t>how</w:t>
      </w:r>
      <w:r w:rsidRPr="00035D2E"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  <w:t xml:space="preserve"> to measure success.</w:t>
      </w:r>
    </w:p>
    <w:p w14:paraId="3B2293B9" w14:textId="77777777" w:rsidR="00035D2E" w:rsidRPr="00035D2E" w:rsidRDefault="00984056" w:rsidP="00035D2E">
      <w:pPr>
        <w:rPr>
          <w:rFonts w:ascii="Nirmala UI Semilight" w:eastAsiaTheme="majorEastAsia" w:hAnsi="Nirmala UI Semilight" w:cs="Nirmala UI Semilight"/>
          <w:spacing w:val="5"/>
          <w:kern w:val="28"/>
          <w:sz w:val="24"/>
          <w:szCs w:val="24"/>
          <w:lang w:val="en-CA"/>
        </w:rPr>
      </w:pPr>
      <w:r w:rsidRPr="00984056">
        <w:rPr>
          <w:rFonts w:ascii="Nirmala UI Semilight" w:eastAsiaTheme="majorEastAsia" w:hAnsi="Nirmala UI Semilight" w:cs="Nirmala UI Semilight"/>
          <w:noProof/>
          <w:spacing w:val="5"/>
          <w:kern w:val="28"/>
          <w:sz w:val="24"/>
          <w:szCs w:val="24"/>
          <w:lang w:val="en-CA"/>
        </w:rPr>
        <w:pict w14:anchorId="19119F7C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3194BB1F" w14:textId="77777777" w:rsidR="001E7ED6" w:rsidRPr="00035D2E" w:rsidRDefault="001E7ED6" w:rsidP="00035D2E">
      <w:pPr>
        <w:rPr>
          <w:sz w:val="24"/>
          <w:szCs w:val="24"/>
        </w:rPr>
      </w:pPr>
    </w:p>
    <w:sectPr w:rsidR="001E7ED6" w:rsidRPr="00035D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B6612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012F2"/>
    <w:multiLevelType w:val="multilevel"/>
    <w:tmpl w:val="F57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05521"/>
    <w:multiLevelType w:val="multilevel"/>
    <w:tmpl w:val="2F5EA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E6799A"/>
    <w:multiLevelType w:val="multilevel"/>
    <w:tmpl w:val="B3B0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4271A"/>
    <w:multiLevelType w:val="multilevel"/>
    <w:tmpl w:val="B74E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765A4"/>
    <w:multiLevelType w:val="multilevel"/>
    <w:tmpl w:val="13FA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494F53"/>
    <w:multiLevelType w:val="multilevel"/>
    <w:tmpl w:val="BCC0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524227"/>
    <w:multiLevelType w:val="multilevel"/>
    <w:tmpl w:val="34C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89064">
    <w:abstractNumId w:val="8"/>
  </w:num>
  <w:num w:numId="2" w16cid:durableId="1541867656">
    <w:abstractNumId w:val="6"/>
  </w:num>
  <w:num w:numId="3" w16cid:durableId="97215204">
    <w:abstractNumId w:val="5"/>
  </w:num>
  <w:num w:numId="4" w16cid:durableId="1612710219">
    <w:abstractNumId w:val="4"/>
  </w:num>
  <w:num w:numId="5" w16cid:durableId="785735319">
    <w:abstractNumId w:val="7"/>
  </w:num>
  <w:num w:numId="6" w16cid:durableId="1981105928">
    <w:abstractNumId w:val="3"/>
  </w:num>
  <w:num w:numId="7" w16cid:durableId="1220559134">
    <w:abstractNumId w:val="2"/>
  </w:num>
  <w:num w:numId="8" w16cid:durableId="1722829175">
    <w:abstractNumId w:val="1"/>
  </w:num>
  <w:num w:numId="9" w16cid:durableId="161891848">
    <w:abstractNumId w:val="0"/>
  </w:num>
  <w:num w:numId="10" w16cid:durableId="357316834">
    <w:abstractNumId w:val="9"/>
  </w:num>
  <w:num w:numId="11" w16cid:durableId="1789203792">
    <w:abstractNumId w:val="11"/>
  </w:num>
  <w:num w:numId="12" w16cid:durableId="750658448">
    <w:abstractNumId w:val="13"/>
  </w:num>
  <w:num w:numId="13" w16cid:durableId="1886330888">
    <w:abstractNumId w:val="15"/>
  </w:num>
  <w:num w:numId="14" w16cid:durableId="1101072412">
    <w:abstractNumId w:val="10"/>
  </w:num>
  <w:num w:numId="15" w16cid:durableId="939988533">
    <w:abstractNumId w:val="14"/>
  </w:num>
  <w:num w:numId="16" w16cid:durableId="14313120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D2E"/>
    <w:rsid w:val="0006063C"/>
    <w:rsid w:val="00115016"/>
    <w:rsid w:val="0015074B"/>
    <w:rsid w:val="001B418B"/>
    <w:rsid w:val="001E7ED6"/>
    <w:rsid w:val="0029639D"/>
    <w:rsid w:val="00315F26"/>
    <w:rsid w:val="00326F90"/>
    <w:rsid w:val="00362A98"/>
    <w:rsid w:val="0047364C"/>
    <w:rsid w:val="005D2C75"/>
    <w:rsid w:val="005E3C6F"/>
    <w:rsid w:val="006463D6"/>
    <w:rsid w:val="007454A2"/>
    <w:rsid w:val="0082309B"/>
    <w:rsid w:val="00984056"/>
    <w:rsid w:val="00AA1D8D"/>
    <w:rsid w:val="00B47730"/>
    <w:rsid w:val="00B83108"/>
    <w:rsid w:val="00C904EB"/>
    <w:rsid w:val="00CB0664"/>
    <w:rsid w:val="00CB4B47"/>
    <w:rsid w:val="00D518A2"/>
    <w:rsid w:val="00D923EC"/>
    <w:rsid w:val="00DF1D30"/>
    <w:rsid w:val="00F251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1AF6D"/>
  <w14:defaultImageDpi w14:val="300"/>
  <w15:docId w15:val="{DC694669-A42E-4BD0-8B40-F5A5B23E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5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Jason Smith</cp:lastModifiedBy>
  <cp:revision>14</cp:revision>
  <dcterms:created xsi:type="dcterms:W3CDTF">2013-12-23T23:15:00Z</dcterms:created>
  <dcterms:modified xsi:type="dcterms:W3CDTF">2025-06-04T16:55:00Z</dcterms:modified>
  <cp:category/>
</cp:coreProperties>
</file>