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 1 Hardening Report — LLMNR / NetBIOS / SMB / LDAP Signing</w:t>
      </w:r>
    </w:p>
    <w:p>
      <w:r>
        <w:rPr>
          <w:b/>
        </w:rPr>
        <w:t xml:space="preserve">Team: </w:t>
      </w:r>
      <w:r>
        <w:t>6 — Rent a Dog</w:t>
        <w:br/>
      </w:r>
      <w:r>
        <w:rPr>
          <w:b/>
        </w:rPr>
        <w:t xml:space="preserve">Course: </w:t>
      </w:r>
      <w:r>
        <w:t>IST 4910 — Enterprise System Administration (Dr. Nestler)</w:t>
        <w:br/>
      </w:r>
      <w:r>
        <w:rPr>
          <w:b/>
        </w:rPr>
        <w:t xml:space="preserve">Prepared by: </w:t>
      </w:r>
      <w:r>
        <w:t>James Ruggles</w:t>
        <w:br/>
      </w:r>
      <w:r>
        <w:rPr>
          <w:b/>
        </w:rPr>
        <w:t xml:space="preserve">Date: </w:t>
      </w:r>
      <w:r>
        <w:t>2026-04-17 (Pen Test Week — Day 4)</w:t>
        <w:br/>
      </w:r>
      <w:r>
        <w:rPr>
          <w:b/>
        </w:rPr>
        <w:t xml:space="preserve">Session: </w:t>
      </w:r>
      <w:r>
        <w:t>19 — Tier 1 AD/Windows hardening</w:t>
        <w:br/>
      </w:r>
    </w:p>
    <w:p>
      <w:pPr>
        <w:pStyle w:val="Heading1"/>
      </w:pPr>
      <w:r>
        <w:t>1. Executive Summary</w:t>
      </w:r>
    </w:p>
    <w:p>
      <w:r>
        <w:t>This report documents the application of five Active Directory / Windows hardening controls across three domain-joined Windows hosts (AD/DNS, WebServer, ClientDesktop1). The controls directly mitigate the most commonly exploited Windows attack paths in penetration tests: LLMNR / NBT-NS poisoning (Responder), NTLM relay attacks, LDAP relay attacks, and SMB null session enumeration. All changes were applied in Session 19 on 2026-04-17 during pen test week, verified, and caused no service disruption.</w:t>
      </w:r>
    </w:p>
    <w:p>
      <w:r>
        <w:t>These controls support task 12.3 (Document remediation plan) of the final project task list and supply Section 7 remediation evidence for the Vulnerability Assessment deliverable.</w:t>
      </w:r>
    </w:p>
    <w:p>
      <w:pPr>
        <w:pStyle w:val="Heading1"/>
      </w:pPr>
      <w:r>
        <w:t>2. Controls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Mitigates</w:t>
            </w:r>
          </w:p>
        </w:tc>
        <w:tc>
          <w:tcPr>
            <w:tcW w:type="dxa" w:w="2160"/>
          </w:tcPr>
          <w:p>
            <w:r>
              <w:t>Applied to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Disable LLMNR (Link-Local Multicast Name Resolution)</w:t>
            </w:r>
          </w:p>
        </w:tc>
        <w:tc>
          <w:tcPr>
            <w:tcW w:type="dxa" w:w="2160"/>
          </w:tcPr>
          <w:p>
            <w:r>
              <w:t>Responder / LLMNR poisoning — attacker impersonates servers on the LAN, harvests NetNTLMv2 hashes</w:t>
            </w:r>
          </w:p>
        </w:tc>
        <w:tc>
          <w:tcPr>
            <w:tcW w:type="dxa" w:w="2160"/>
          </w:tcPr>
          <w:p>
            <w:r>
              <w:t>AD/DNS, WebServer, CD1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Disable NetBIOS over TCP/IP on all interfaces</w:t>
            </w:r>
          </w:p>
        </w:tc>
        <w:tc>
          <w:tcPr>
            <w:tcW w:type="dxa" w:w="2160"/>
          </w:tcPr>
          <w:p>
            <w:r>
              <w:t>NBT-NS poisoning — fallback path for Responder when LLMNR is disabled</w:t>
            </w:r>
          </w:p>
        </w:tc>
        <w:tc>
          <w:tcPr>
            <w:tcW w:type="dxa" w:w="2160"/>
          </w:tcPr>
          <w:p>
            <w:r>
              <w:t>AD/DNS, WebServer, CD1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Enable SMB signing (require + enable)</w:t>
            </w:r>
          </w:p>
        </w:tc>
        <w:tc>
          <w:tcPr>
            <w:tcW w:type="dxa" w:w="2160"/>
          </w:tcPr>
          <w:p>
            <w:r>
              <w:t>NTLM relay attacks (e.g. ntlmrelayx) — attacker relays captured hashes to authenticate as the victim</w:t>
            </w:r>
          </w:p>
        </w:tc>
        <w:tc>
          <w:tcPr>
            <w:tcW w:type="dxa" w:w="2160"/>
          </w:tcPr>
          <w:p>
            <w:r>
              <w:t>WebServer (both flags), CD1 (Enable flag — Require was already set)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Require LDAP signing on DC</w:t>
            </w:r>
          </w:p>
        </w:tc>
        <w:tc>
          <w:tcPr>
            <w:tcW w:type="dxa" w:w="2160"/>
          </w:tcPr>
          <w:p>
            <w:r>
              <w:t>LDAP relay — attacker relays NetNTLM to LDAP on the DC to create objects or dump creds</w:t>
            </w:r>
          </w:p>
        </w:tc>
        <w:tc>
          <w:tcPr>
            <w:tcW w:type="dxa" w:w="2160"/>
          </w:tcPr>
          <w:p>
            <w:r>
              <w:t>AD/DNS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Confirm SMBv1 disabled</w:t>
            </w:r>
          </w:p>
        </w:tc>
        <w:tc>
          <w:tcPr>
            <w:tcW w:type="dxa" w:w="2160"/>
          </w:tcPr>
          <w:p>
            <w:r>
              <w:t>EternalBlue (MS17-010) family exploits</w:t>
            </w:r>
          </w:p>
        </w:tc>
        <w:tc>
          <w:tcPr>
            <w:tcW w:type="dxa" w:w="2160"/>
          </w:tcPr>
          <w:p>
            <w:r>
              <w:t>AD/DNS, WebServer, CD1 — verified already off</w:t>
            </w:r>
          </w:p>
        </w:tc>
      </w:tr>
    </w:tbl>
    <w:p>
      <w:pPr>
        <w:pStyle w:val="Heading1"/>
      </w:pPr>
      <w:r>
        <w:t>3. Baseline (Pre-Change State)</w:t>
      </w:r>
    </w:p>
    <w:p>
      <w:r>
        <w:t>Captured 2026-04-17 ~21:15 UTC from Kali via paramiko → SSH hop to each host, using PowerShell base64-encoded commands.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Setting</w:t>
            </w:r>
          </w:p>
        </w:tc>
        <w:tc>
          <w:tcPr>
            <w:tcW w:type="dxa" w:w="2160"/>
          </w:tcPr>
          <w:p>
            <w:r>
              <w:t>AD/DNS (192.168.1.5)</w:t>
            </w:r>
          </w:p>
        </w:tc>
        <w:tc>
          <w:tcPr>
            <w:tcW w:type="dxa" w:w="2160"/>
          </w:tcPr>
          <w:p>
            <w:r>
              <w:t>WebServer (10.0.1.100)</w:t>
            </w:r>
          </w:p>
        </w:tc>
        <w:tc>
          <w:tcPr>
            <w:tcW w:type="dxa" w:w="2160"/>
          </w:tcPr>
          <w:p>
            <w:r>
              <w:t>CD1 (192.168.1.100)</w:t>
            </w:r>
          </w:p>
        </w:tc>
      </w:tr>
      <w:tr>
        <w:tc>
          <w:tcPr>
            <w:tcW w:type="dxa" w:w="2160"/>
          </w:tcPr>
          <w:p>
            <w:r>
              <w:t>LLMNR (EnableMulticast)</w:t>
            </w:r>
          </w:p>
        </w:tc>
        <w:tc>
          <w:tcPr>
            <w:tcW w:type="dxa" w:w="2160"/>
          </w:tcPr>
          <w:p>
            <w:r>
              <w:t>not set → enabled</w:t>
            </w:r>
          </w:p>
        </w:tc>
        <w:tc>
          <w:tcPr>
            <w:tcW w:type="dxa" w:w="2160"/>
          </w:tcPr>
          <w:p>
            <w:r>
              <w:t>not set → enabled</w:t>
            </w:r>
          </w:p>
        </w:tc>
        <w:tc>
          <w:tcPr>
            <w:tcW w:type="dxa" w:w="2160"/>
          </w:tcPr>
          <w:p>
            <w:r>
              <w:t>not set → enabled</w:t>
            </w:r>
          </w:p>
        </w:tc>
      </w:tr>
      <w:tr>
        <w:tc>
          <w:tcPr>
            <w:tcW w:type="dxa" w:w="2160"/>
          </w:tcPr>
          <w:p>
            <w:r>
              <w:t>NetBIOS (both NICs, NetbiosOptions)</w:t>
            </w:r>
          </w:p>
        </w:tc>
        <w:tc>
          <w:tcPr>
            <w:tcW w:type="dxa" w:w="2160"/>
          </w:tcPr>
          <w:p>
            <w:r>
              <w:t>0, 0 → enabled by default</w:t>
            </w:r>
          </w:p>
        </w:tc>
        <w:tc>
          <w:tcPr>
            <w:tcW w:type="dxa" w:w="2160"/>
          </w:tcPr>
          <w:p>
            <w:r>
              <w:t>0, 0 → enabled by default</w:t>
            </w:r>
          </w:p>
        </w:tc>
        <w:tc>
          <w:tcPr>
            <w:tcW w:type="dxa" w:w="2160"/>
          </w:tcPr>
          <w:p>
            <w:r>
              <w:t>0, 0 → enabled by default</w:t>
            </w:r>
          </w:p>
        </w:tc>
      </w:tr>
      <w:tr>
        <w:tc>
          <w:tcPr>
            <w:tcW w:type="dxa" w:w="2160"/>
          </w:tcPr>
          <w:p>
            <w:r>
              <w:t>SMB RequireSecuritySignature</w:t>
            </w:r>
          </w:p>
        </w:tc>
        <w:tc>
          <w:tcPr>
            <w:tcW w:type="dxa" w:w="2160"/>
          </w:tcPr>
          <w:p>
            <w:r>
              <w:t>True ✓</w:t>
            </w:r>
          </w:p>
        </w:tc>
        <w:tc>
          <w:tcPr>
            <w:tcW w:type="dxa" w:w="2160"/>
          </w:tcPr>
          <w:p>
            <w:r>
              <w:t>False ✗</w:t>
            </w:r>
          </w:p>
        </w:tc>
        <w:tc>
          <w:tcPr>
            <w:tcW w:type="dxa" w:w="2160"/>
          </w:tcPr>
          <w:p>
            <w:r>
              <w:t>True ✓</w:t>
            </w:r>
          </w:p>
        </w:tc>
      </w:tr>
      <w:tr>
        <w:tc>
          <w:tcPr>
            <w:tcW w:type="dxa" w:w="2160"/>
          </w:tcPr>
          <w:p>
            <w:r>
              <w:t>SMB EnableSecuritySignature</w:t>
            </w:r>
          </w:p>
        </w:tc>
        <w:tc>
          <w:tcPr>
            <w:tcW w:type="dxa" w:w="2160"/>
          </w:tcPr>
          <w:p>
            <w:r>
              <w:t>True ✓</w:t>
            </w:r>
          </w:p>
        </w:tc>
        <w:tc>
          <w:tcPr>
            <w:tcW w:type="dxa" w:w="2160"/>
          </w:tcPr>
          <w:p>
            <w:r>
              <w:t>False ✗</w:t>
            </w:r>
          </w:p>
        </w:tc>
        <w:tc>
          <w:tcPr>
            <w:tcW w:type="dxa" w:w="2160"/>
          </w:tcPr>
          <w:p>
            <w:r>
              <w:t>False ✗</w:t>
            </w:r>
          </w:p>
        </w:tc>
      </w:tr>
      <w:tr>
        <w:tc>
          <w:tcPr>
            <w:tcW w:type="dxa" w:w="2160"/>
          </w:tcPr>
          <w:p>
            <w:r>
              <w:t>LDAPServerIntegrity</w:t>
            </w:r>
          </w:p>
        </w:tc>
        <w:tc>
          <w:tcPr>
            <w:tcW w:type="dxa" w:w="2160"/>
          </w:tcPr>
          <w:p>
            <w:r>
              <w:t>1 (negotiate) ✗</w:t>
            </w:r>
          </w:p>
        </w:tc>
        <w:tc>
          <w:tcPr>
            <w:tcW w:type="dxa" w:w="2160"/>
          </w:tcPr>
          <w:p>
            <w:r>
              <w:t>n/a (not a DC)</w:t>
            </w:r>
          </w:p>
        </w:tc>
        <w:tc>
          <w:tcPr>
            <w:tcW w:type="dxa" w:w="2160"/>
          </w:tcPr>
          <w:p>
            <w:r>
              <w:t>n/a (not a DC)</w:t>
            </w:r>
          </w:p>
        </w:tc>
      </w:tr>
      <w:tr>
        <w:tc>
          <w:tcPr>
            <w:tcW w:type="dxa" w:w="2160"/>
          </w:tcPr>
          <w:p>
            <w:r>
              <w:t>SMBv1 enabled</w:t>
            </w:r>
          </w:p>
        </w:tc>
        <w:tc>
          <w:tcPr>
            <w:tcW w:type="dxa" w:w="2160"/>
          </w:tcPr>
          <w:p>
            <w:r>
              <w:t>False ✓</w:t>
            </w:r>
          </w:p>
        </w:tc>
        <w:tc>
          <w:tcPr>
            <w:tcW w:type="dxa" w:w="2160"/>
          </w:tcPr>
          <w:p>
            <w:r>
              <w:t>False ✓</w:t>
            </w:r>
          </w:p>
        </w:tc>
        <w:tc>
          <w:tcPr>
            <w:tcW w:type="dxa" w:w="2160"/>
          </w:tcPr>
          <w:p>
            <w:r>
              <w:t>False ✓</w:t>
            </w:r>
          </w:p>
        </w:tc>
      </w:tr>
      <w:tr>
        <w:tc>
          <w:tcPr>
            <w:tcW w:type="dxa" w:w="2160"/>
          </w:tcPr>
          <w:p>
            <w:r>
              <w:t>LSA RunAsPPL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 ✓ (already hardened)</w:t>
            </w:r>
          </w:p>
        </w:tc>
      </w:tr>
    </w:tbl>
    <w:p>
      <w:r>
        <w:t>Safety check before applying LDAP signing enforcement: queried Directory Service event log on AD/DNS for events 2886, 2887, 2888, 2889 in the previous 7 days. No unsigned or cleartext LDAP binds were detected, confirming no clients currently depend on unsigned LDAP.</w:t>
      </w:r>
    </w:p>
    <w:p>
      <w:pPr>
        <w:pStyle w:val="Heading1"/>
      </w:pPr>
      <w:r>
        <w:t>4. Execution</w:t>
      </w:r>
    </w:p>
    <w:p>
      <w:r>
        <w:t>Each host was configured via a single PowerShell hardening script run over SSH (base64 encoded to avoid shell-escaping issues). Each run captures before-state, applies changes, logs after-state, and writes a transcript to C:\Team6_Hardening_&lt;timestamp&gt;.log on the target host.</w:t>
      </w:r>
    </w:p>
    <w:p>
      <w:pPr>
        <w:pStyle w:val="Heading2"/>
      </w:pPr>
      <w:r>
        <w:t>4.1 AD/DNS (192.168.1.5)</w:t>
      </w:r>
    </w:p>
    <w:p>
      <w:r>
        <w:rPr>
          <w:rFonts w:ascii="Courier New" w:hAnsi="Courier New"/>
          <w:sz w:val="18"/>
        </w:rPr>
        <w:t>Transcript: C:\Team6_Hardening_20260417_211723.log</w:t>
        <w:br/>
        <w:t>Changes made:</w:t>
        <w:br/>
        <w:t xml:space="preserve">  - LLMNR disabled (EnableMulticast=0)</w:t>
        <w:br/>
        <w:t xml:space="preserve">  - NetBIOS disabled on interface {b6a2e2af...} (NetbiosOptions=2)</w:t>
        <w:br/>
        <w:t xml:space="preserve">  - NetBIOS disabled on interface {cab19235...} (NetbiosOptions=2)</w:t>
        <w:br/>
        <w:t xml:space="preserve">  - LDAP signing set to require (LDAPServerIntegrity=2)</w:t>
      </w:r>
    </w:p>
    <w:p>
      <w:pPr>
        <w:pStyle w:val="Heading2"/>
      </w:pPr>
      <w:r>
        <w:t>4.2 WebServer (10.0.1.100)</w:t>
      </w:r>
    </w:p>
    <w:p>
      <w:r>
        <w:rPr>
          <w:rFonts w:ascii="Courier New" w:hAnsi="Courier New"/>
          <w:sz w:val="18"/>
        </w:rPr>
        <w:t>Transcript: C:\Team6_Hardening_20260417_211732.log</w:t>
        <w:br/>
        <w:t>Changes made:</w:t>
        <w:br/>
        <w:t xml:space="preserve">  - LLMNR disabled (EnableMulticast=0)</w:t>
        <w:br/>
        <w:t xml:space="preserve">  - NetBIOS disabled on interface {af6d2ddd...} (NetbiosOptions=2)</w:t>
        <w:br/>
        <w:t xml:space="preserve">  - NetBIOS disabled on interface {cab19235...} (NetbiosOptions=2)</w:t>
        <w:br/>
        <w:t xml:space="preserve">  - SMB signing required AND enabled (Set-SmbServerConfiguration)</w:t>
      </w:r>
    </w:p>
    <w:p>
      <w:pPr>
        <w:pStyle w:val="Heading2"/>
      </w:pPr>
      <w:r>
        <w:t>4.3 ClientDesktop1 (192.168.1.100)</w:t>
      </w:r>
    </w:p>
    <w:p>
      <w:r>
        <w:rPr>
          <w:rFonts w:ascii="Courier New" w:hAnsi="Courier New"/>
          <w:sz w:val="18"/>
        </w:rPr>
        <w:t>Transcript: C:\Team6_Hardening_20260417_211727.log</w:t>
        <w:br/>
        <w:t>Changes made:</w:t>
        <w:br/>
        <w:t xml:space="preserve">  - LLMNR disabled (EnableMulticast=0)</w:t>
        <w:br/>
        <w:t xml:space="preserve">  - NetBIOS disabled on interface {078be62c...} (NetbiosOptions=2)</w:t>
        <w:br/>
        <w:t xml:space="preserve">  - NetBIOS disabled on interface {7297ca96...} (NetbiosOptions=2)</w:t>
        <w:br/>
        <w:t xml:space="preserve">  - SMB EnableSecuritySignature set to True (Require was already True)</w:t>
      </w:r>
    </w:p>
    <w:p>
      <w:pPr>
        <w:pStyle w:val="Heading1"/>
      </w:pPr>
      <w:r>
        <w:t>5. Post-Change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Setting</w:t>
            </w:r>
          </w:p>
        </w:tc>
        <w:tc>
          <w:tcPr>
            <w:tcW w:type="dxa" w:w="2160"/>
          </w:tcPr>
          <w:p>
            <w:r>
              <w:t>AD/DNS</w:t>
            </w:r>
          </w:p>
        </w:tc>
        <w:tc>
          <w:tcPr>
            <w:tcW w:type="dxa" w:w="2160"/>
          </w:tcPr>
          <w:p>
            <w:r>
              <w:t>WebServer</w:t>
            </w:r>
          </w:p>
        </w:tc>
        <w:tc>
          <w:tcPr>
            <w:tcW w:type="dxa" w:w="2160"/>
          </w:tcPr>
          <w:p>
            <w:r>
              <w:t>CD1</w:t>
            </w:r>
          </w:p>
        </w:tc>
      </w:tr>
      <w:tr>
        <w:tc>
          <w:tcPr>
            <w:tcW w:type="dxa" w:w="2160"/>
          </w:tcPr>
          <w:p>
            <w:r>
              <w:t>LLMNR (EnableMulticast)</w:t>
            </w:r>
          </w:p>
        </w:tc>
        <w:tc>
          <w:tcPr>
            <w:tcW w:type="dxa" w:w="2160"/>
          </w:tcPr>
          <w:p>
            <w:r>
              <w:t>0 ✓ disabled</w:t>
            </w:r>
          </w:p>
        </w:tc>
        <w:tc>
          <w:tcPr>
            <w:tcW w:type="dxa" w:w="2160"/>
          </w:tcPr>
          <w:p>
            <w:r>
              <w:t>0 ✓ disabled</w:t>
            </w:r>
          </w:p>
        </w:tc>
        <w:tc>
          <w:tcPr>
            <w:tcW w:type="dxa" w:w="2160"/>
          </w:tcPr>
          <w:p>
            <w:r>
              <w:t>0 ✓ disabled</w:t>
            </w:r>
          </w:p>
        </w:tc>
      </w:tr>
      <w:tr>
        <w:tc>
          <w:tcPr>
            <w:tcW w:type="dxa" w:w="2160"/>
          </w:tcPr>
          <w:p>
            <w:r>
              <w:t>NetBIOS NIC 1</w:t>
            </w:r>
          </w:p>
        </w:tc>
        <w:tc>
          <w:tcPr>
            <w:tcW w:type="dxa" w:w="2160"/>
          </w:tcPr>
          <w:p>
            <w:r>
              <w:t>2 ✓ disabled</w:t>
            </w:r>
          </w:p>
        </w:tc>
        <w:tc>
          <w:tcPr>
            <w:tcW w:type="dxa" w:w="2160"/>
          </w:tcPr>
          <w:p>
            <w:r>
              <w:t>2 ✓ disabled</w:t>
            </w:r>
          </w:p>
        </w:tc>
        <w:tc>
          <w:tcPr>
            <w:tcW w:type="dxa" w:w="2160"/>
          </w:tcPr>
          <w:p>
            <w:r>
              <w:t>2 ✓ disabled</w:t>
            </w:r>
          </w:p>
        </w:tc>
      </w:tr>
      <w:tr>
        <w:tc>
          <w:tcPr>
            <w:tcW w:type="dxa" w:w="2160"/>
          </w:tcPr>
          <w:p>
            <w:r>
              <w:t>NetBIOS NIC 2</w:t>
            </w:r>
          </w:p>
        </w:tc>
        <w:tc>
          <w:tcPr>
            <w:tcW w:type="dxa" w:w="2160"/>
          </w:tcPr>
          <w:p>
            <w:r>
              <w:t>2 ✓ disabled</w:t>
            </w:r>
          </w:p>
        </w:tc>
        <w:tc>
          <w:tcPr>
            <w:tcW w:type="dxa" w:w="2160"/>
          </w:tcPr>
          <w:p>
            <w:r>
              <w:t>2 ✓ disabled</w:t>
            </w:r>
          </w:p>
        </w:tc>
        <w:tc>
          <w:tcPr>
            <w:tcW w:type="dxa" w:w="2160"/>
          </w:tcPr>
          <w:p>
            <w:r>
              <w:t>2 ✓ disabled</w:t>
            </w:r>
          </w:p>
        </w:tc>
      </w:tr>
      <w:tr>
        <w:tc>
          <w:tcPr>
            <w:tcW w:type="dxa" w:w="2160"/>
          </w:tcPr>
          <w:p>
            <w:r>
              <w:t>SMB RequireSecuritySignature</w:t>
            </w:r>
          </w:p>
        </w:tc>
        <w:tc>
          <w:tcPr>
            <w:tcW w:type="dxa" w:w="2160"/>
          </w:tcPr>
          <w:p>
            <w:r>
              <w:t>True ✓</w:t>
            </w:r>
          </w:p>
        </w:tc>
        <w:tc>
          <w:tcPr>
            <w:tcW w:type="dxa" w:w="2160"/>
          </w:tcPr>
          <w:p>
            <w:r>
              <w:t>True ✓ (changed)</w:t>
            </w:r>
          </w:p>
        </w:tc>
        <w:tc>
          <w:tcPr>
            <w:tcW w:type="dxa" w:w="2160"/>
          </w:tcPr>
          <w:p>
            <w:r>
              <w:t>True ✓</w:t>
            </w:r>
          </w:p>
        </w:tc>
      </w:tr>
      <w:tr>
        <w:tc>
          <w:tcPr>
            <w:tcW w:type="dxa" w:w="2160"/>
          </w:tcPr>
          <w:p>
            <w:r>
              <w:t>SMB EnableSecuritySignature</w:t>
            </w:r>
          </w:p>
        </w:tc>
        <w:tc>
          <w:tcPr>
            <w:tcW w:type="dxa" w:w="2160"/>
          </w:tcPr>
          <w:p>
            <w:r>
              <w:t>True ✓</w:t>
            </w:r>
          </w:p>
        </w:tc>
        <w:tc>
          <w:tcPr>
            <w:tcW w:type="dxa" w:w="2160"/>
          </w:tcPr>
          <w:p>
            <w:r>
              <w:t>True ✓ (changed)</w:t>
            </w:r>
          </w:p>
        </w:tc>
        <w:tc>
          <w:tcPr>
            <w:tcW w:type="dxa" w:w="2160"/>
          </w:tcPr>
          <w:p>
            <w:r>
              <w:t>True ✓ (changed)</w:t>
            </w:r>
          </w:p>
        </w:tc>
      </w:tr>
      <w:tr>
        <w:tc>
          <w:tcPr>
            <w:tcW w:type="dxa" w:w="2160"/>
          </w:tcPr>
          <w:p>
            <w:r>
              <w:t>LDAPServerIntegrity</w:t>
            </w:r>
          </w:p>
        </w:tc>
        <w:tc>
          <w:tcPr>
            <w:tcW w:type="dxa" w:w="2160"/>
          </w:tcPr>
          <w:p>
            <w:r>
              <w:t>2 ✓ require (changed)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pPr>
        <w:pStyle w:val="Heading1"/>
      </w:pPr>
      <w:r>
        <w:t>6. Post-Change Verification</w:t>
      </w:r>
    </w:p>
    <w:p>
      <w:r>
        <w:t>All critical functions verified healthy after hardening:</w:t>
      </w:r>
    </w:p>
    <w:p>
      <w:pPr>
        <w:pStyle w:val="ListBullet"/>
      </w:pPr>
      <w:r>
        <w:t>Website: Invoke-WebRequest http://localhost/ returned HTTP 200 from WebServer</w:t>
      </w:r>
    </w:p>
    <w:p>
      <w:pPr>
        <w:pStyle w:val="ListBullet"/>
      </w:pPr>
      <w:r>
        <w:t>DNS: Resolve-DnsName www.rentadog.local from AD/DNS returned 10.0.1.100 (Apr 17)</w:t>
      </w:r>
    </w:p>
    <w:p>
      <w:pPr>
        <w:pStyle w:val="ListBullet"/>
      </w:pPr>
      <w:r>
        <w:t>AD integration: CD2 (RHEL) realm list confirms nestlerteam6.local domain join via SSSD; id playerone resolves uid/gid</w:t>
      </w:r>
    </w:p>
    <w:p>
      <w:pPr>
        <w:pStyle w:val="ListBullet"/>
      </w:pPr>
      <w:r>
        <w:t>LDAP signing events (2886/2887/2888/2889) on AD/DNS: zero in 5 minutes post-change — no clients failing signed bind</w:t>
      </w:r>
    </w:p>
    <w:p>
      <w:pPr>
        <w:pStyle w:val="ListBullet"/>
      </w:pPr>
      <w:r>
        <w:t>SSH reachability to all 3 hosts: preserved (key auth working for this report's own remote verification)</w:t>
      </w:r>
    </w:p>
    <w:p>
      <w:pPr>
        <w:pStyle w:val="ListBullet"/>
      </w:pPr>
      <w:r>
        <w:t>Zabbix monitoring: all 8 hosts still reporting GREEN (no agent disconnects from SMB signing change)</w:t>
      </w:r>
    </w:p>
    <w:p>
      <w:pPr>
        <w:pStyle w:val="Heading1"/>
      </w:pPr>
      <w:r>
        <w:t>7. MITRE ATT&amp;CK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MITRE Technique</w:t>
            </w:r>
          </w:p>
        </w:tc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Mitigation from this report</w:t>
            </w:r>
          </w:p>
        </w:tc>
      </w:tr>
      <w:tr>
        <w:tc>
          <w:tcPr>
            <w:tcW w:type="dxa" w:w="2880"/>
          </w:tcPr>
          <w:p>
            <w:r>
              <w:t>T1557.001 — LLMNR/NBT-NS Poisoning</w:t>
            </w:r>
          </w:p>
        </w:tc>
        <w:tc>
          <w:tcPr>
            <w:tcW w:type="dxa" w:w="2880"/>
          </w:tcPr>
          <w:p>
            <w:r>
              <w:t>Responder tool captures NetNTLMv2 hashes by impersonating servers on the LAN</w:t>
            </w:r>
          </w:p>
        </w:tc>
        <w:tc>
          <w:tcPr>
            <w:tcW w:type="dxa" w:w="2880"/>
          </w:tcPr>
          <w:p>
            <w:r>
              <w:t>Controls #1 and #2 — LLMNR + NetBIOS disabled</w:t>
            </w:r>
          </w:p>
        </w:tc>
      </w:tr>
      <w:tr>
        <w:tc>
          <w:tcPr>
            <w:tcW w:type="dxa" w:w="2880"/>
          </w:tcPr>
          <w:p>
            <w:r>
              <w:t>T1557.001 — NTLM Relay</w:t>
            </w:r>
          </w:p>
        </w:tc>
        <w:tc>
          <w:tcPr>
            <w:tcW w:type="dxa" w:w="2880"/>
          </w:tcPr>
          <w:p>
            <w:r>
              <w:t>ntlmrelayx relays captured NTLM auth to SMB or LDAP to impersonate the victim</w:t>
            </w:r>
          </w:p>
        </w:tc>
        <w:tc>
          <w:tcPr>
            <w:tcW w:type="dxa" w:w="2880"/>
          </w:tcPr>
          <w:p>
            <w:r>
              <w:t>Control #3 — SMB signing required breaks SMB relay; Control #4 — LDAP signing required breaks LDAP relay</w:t>
            </w:r>
          </w:p>
        </w:tc>
      </w:tr>
      <w:tr>
        <w:tc>
          <w:tcPr>
            <w:tcW w:type="dxa" w:w="2880"/>
          </w:tcPr>
          <w:p>
            <w:r>
              <w:t>T1003.003 — NTDS / DCSync</w:t>
            </w:r>
          </w:p>
        </w:tc>
        <w:tc>
          <w:tcPr>
            <w:tcW w:type="dxa" w:w="2880"/>
          </w:tcPr>
          <w:p>
            <w:r>
              <w:t>Attacker uses relayed creds to extract AD password hashes</w:t>
            </w:r>
          </w:p>
        </w:tc>
        <w:tc>
          <w:tcPr>
            <w:tcW w:type="dxa" w:w="2880"/>
          </w:tcPr>
          <w:p>
            <w:r>
              <w:t>Control #4 — LDAP signing + existing RestrictAnonymous=2 (Session 18) prevent the relay and enumeration path</w:t>
            </w:r>
          </w:p>
        </w:tc>
      </w:tr>
      <w:tr>
        <w:tc>
          <w:tcPr>
            <w:tcW w:type="dxa" w:w="2880"/>
          </w:tcPr>
          <w:p>
            <w:r>
              <w:t>T1210 — Exploitation of Remote Service (EternalBlue)</w:t>
            </w:r>
          </w:p>
        </w:tc>
        <w:tc>
          <w:tcPr>
            <w:tcW w:type="dxa" w:w="2880"/>
          </w:tcPr>
          <w:p>
            <w:r>
              <w:t>SMBv1 exploit to execute code on unpatched hosts</w:t>
            </w:r>
          </w:p>
        </w:tc>
        <w:tc>
          <w:tcPr>
            <w:tcW w:type="dxa" w:w="2880"/>
          </w:tcPr>
          <w:p>
            <w:r>
              <w:t>Control #5 — SMBv1 already disabled, verified</w:t>
            </w:r>
          </w:p>
        </w:tc>
      </w:tr>
    </w:tbl>
    <w:p>
      <w:pPr>
        <w:pStyle w:val="Heading1"/>
      </w:pPr>
      <w:r>
        <w:t>8. Residual Risk and Next Steps</w:t>
      </w:r>
    </w:p>
    <w:p>
      <w:r>
        <w:t>Items not addressed in this session (planned for Tier 2+):</w:t>
      </w:r>
    </w:p>
    <w:p>
      <w:pPr>
        <w:pStyle w:val="ListBullet"/>
      </w:pPr>
      <w:r>
        <w:t>VyOS routers (Router-WAN, Router-LAN): OpenSSH 5.5p1 CVSS 9.8+ finding not directly patchable because VyOS 1.0.2 is EOL. Planned mitigation: SSH source-IP ACL restricting access to Kali (172.31.0.100) only.</w:t>
      </w:r>
    </w:p>
    <w:p>
      <w:pPr>
        <w:pStyle w:val="ListBullet"/>
      </w:pPr>
      <w:r>
        <w:t>Linux host firewalls (firewalld) on DatabaseServer and CD2: not yet explicitly allowlisted per-port. OPNsense handles zone-level filtering but host-level defense in depth is still open.</w:t>
      </w:r>
    </w:p>
    <w:p>
      <w:pPr>
        <w:pStyle w:val="ListBullet"/>
      </w:pPr>
      <w:r>
        <w:t>Suricata ET Open + abuse.ch rulesets: handoff document prepared (Suricata_Ruleset_Setup_For_Jason.docx) for Jason to execute via OPNsense GUI.</w:t>
      </w:r>
    </w:p>
    <w:p>
      <w:pPr>
        <w:pStyle w:val="ListBullet"/>
      </w:pPr>
      <w:r>
        <w:t>LSA Protection (RunAsPPL=1) on AD/DNS and WebServer: not yet enabled (CD1 already at 2). Safe to add in next session.</w:t>
      </w:r>
    </w:p>
    <w:p>
      <w:pPr>
        <w:pStyle w:val="ListBullet"/>
      </w:pPr>
      <w:r>
        <w:t>Advanced Audit Policy configuration: not yet applied. Would improve orange-team evidence capture post-pentest.</w:t>
      </w:r>
    </w:p>
    <w:p>
      <w:pPr>
        <w:pStyle w:val="ListBullet"/>
      </w:pPr>
      <w:r>
        <w:t>LDAP signing enforcement: registry value now 2 on AD/DNS. Full enforcement guaranteed after next NTDS service restart / DC reboot; deferred until after pen test week to avoid disruption.</w:t>
      </w:r>
    </w:p>
    <w:p>
      <w:pPr>
        <w:pStyle w:val="Heading1"/>
      </w:pPr>
      <w:r>
        <w:t>9. Rollback Procedure</w:t>
      </w:r>
    </w:p>
    <w:p>
      <w:r>
        <w:t>If any of these changes cause an operational issue, run the following PowerShell on the affected host (Administrator shell):</w:t>
      </w:r>
    </w:p>
    <w:p>
      <w:r>
        <w:rPr>
          <w:rFonts w:ascii="Courier New" w:hAnsi="Courier New"/>
          <w:sz w:val="18"/>
        </w:rPr>
        <w:t># Restore LLMNR</w:t>
        <w:br/>
        <w:t>Set-ItemProperty 'HKLM:\Software\Policies\Microsoft\Windows NT\DNSClient' -Name EnableMulticast -Value 1 -Type DWord</w:t>
        <w:br/>
        <w:br/>
        <w:t># Restore NetBIOS per NIC</w:t>
        <w:br/>
        <w:t xml:space="preserve">Get-ChildItem 'HKLM:\SYSTEM\CurrentControlSet\Services\NetBT\Parameters\Interfaces' | </w:t>
        <w:br/>
        <w:t xml:space="preserve">  ForEach-Object { Set-ItemProperty -Path $_.PSPath -Name NetbiosOptions -Value 0 -Type DWord }</w:t>
        <w:br/>
        <w:br/>
        <w:t># Restore LDAP signing to negotiate (AD/DNS only)</w:t>
        <w:br/>
        <w:t>Set-ItemProperty 'HKLM:\SYSTEM\CurrentControlSet\Services\NTDS\Parameters' -Name LDAPServerIntegrity -Value 1 -Type DWord</w:t>
        <w:br/>
        <w:br/>
        <w:t># Restore SMB signing to previous (WebServer / CD1 only)</w:t>
        <w:br/>
        <w:t>Set-SmbServerConfiguration -RequireSecuritySignature $false -EnableSecuritySignature $false -Confirm:$false -Force</w:t>
        <w:br/>
      </w:r>
    </w:p>
    <w:p>
      <w:pPr>
        <w:pStyle w:val="Heading1"/>
      </w:pPr>
      <w:r>
        <w:t>10. Change Log Entries</w:t>
      </w:r>
    </w:p>
    <w:p>
      <w:r>
        <w:t>To be appended to Team6_Tracker.xlsx → Change Log sheet: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Who</w:t>
            </w:r>
          </w:p>
        </w:tc>
        <w:tc>
          <w:tcPr>
            <w:tcW w:type="dxa" w:w="1728"/>
          </w:tcPr>
          <w:p>
            <w:r>
              <w:t>What Changed</w:t>
            </w:r>
          </w:p>
        </w:tc>
        <w:tc>
          <w:tcPr>
            <w:tcW w:type="dxa" w:w="1728"/>
          </w:tcPr>
          <w:p>
            <w:r>
              <w:t>Old Value</w:t>
            </w:r>
          </w:p>
        </w:tc>
        <w:tc>
          <w:tcPr>
            <w:tcW w:type="dxa" w:w="1728"/>
          </w:tcPr>
          <w:p>
            <w:r>
              <w:t>New Value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LLMNR disabled (Tier 1 hardening)</w:t>
            </w:r>
          </w:p>
        </w:tc>
        <w:tc>
          <w:tcPr>
            <w:tcW w:type="dxa" w:w="1728"/>
          </w:tcPr>
          <w:p>
            <w:r>
              <w:t>Enabled on AD/DNS, WebServer, CD1</w:t>
            </w:r>
          </w:p>
        </w:tc>
        <w:tc>
          <w:tcPr>
            <w:tcW w:type="dxa" w:w="1728"/>
          </w:tcPr>
          <w:p>
            <w:r>
              <w:t>EnableMulticast=0 on all 3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NetBIOS over TCP/IP disabled per interface</w:t>
            </w:r>
          </w:p>
        </w:tc>
        <w:tc>
          <w:tcPr>
            <w:tcW w:type="dxa" w:w="1728"/>
          </w:tcPr>
          <w:p>
            <w:r>
              <w:t>NetbiosOptions=0 (default)</w:t>
            </w:r>
          </w:p>
        </w:tc>
        <w:tc>
          <w:tcPr>
            <w:tcW w:type="dxa" w:w="1728"/>
          </w:tcPr>
          <w:p>
            <w:r>
              <w:t>NetbiosOptions=2 (disabled) on 6 NICs across 3 hosts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SMB signing required+enabled on WebServer</w:t>
            </w:r>
          </w:p>
        </w:tc>
        <w:tc>
          <w:tcPr>
            <w:tcW w:type="dxa" w:w="1728"/>
          </w:tcPr>
          <w:p>
            <w:r>
              <w:t>Both flags False</w:t>
            </w:r>
          </w:p>
        </w:tc>
        <w:tc>
          <w:tcPr>
            <w:tcW w:type="dxa" w:w="1728"/>
          </w:tcPr>
          <w:p>
            <w:r>
              <w:t>Both True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SMB EnableSecuritySignature set on CD1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 (Require was already True)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LDAP signing set to require on AD/DNS</w:t>
            </w:r>
          </w:p>
        </w:tc>
        <w:tc>
          <w:tcPr>
            <w:tcW w:type="dxa" w:w="1728"/>
          </w:tcPr>
          <w:p>
            <w:r>
              <w:t>LDAPServerIntegrity=1 (negotiate)</w:t>
            </w:r>
          </w:p>
        </w:tc>
        <w:tc>
          <w:tcPr>
            <w:tcW w:type="dxa" w:w="1728"/>
          </w:tcPr>
          <w:p>
            <w:r>
              <w:t>LDAPServerIntegrity=2 (require) — full enforcement at next reboot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Tier 1 hardening report written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Reports/Tier1_Hardening_Report.docx</w:t>
            </w:r>
          </w:p>
        </w:tc>
      </w:tr>
    </w:tbl>
    <w:p>
      <w:pPr>
        <w:pStyle w:val="Heading1"/>
      </w:pPr>
      <w:r>
        <w:t>11. Sign-Off</w:t>
      </w:r>
    </w:p>
    <w:p>
      <w:r>
        <w:t>Hardening applied and verified by: James Ruggles, 2026-04-17 ~21:17 UTC.</w:t>
      </w:r>
    </w:p>
    <w:p>
      <w:r>
        <w:t>Transcripts saved on each host (paths listed in Section 4). Screenshots of before/after registry values 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