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b/>
          <w:bCs/>
          <w:sz w:val="44"/>
          <w:szCs w:val="44"/>
        </w:rPr>
        <w:t xml:space="preserve">Vera Security &amp; Architecture Briefing</w:t>
      </w:r>
    </w:p>
    <w:p>
      <w:pPr>
        <w:spacing w:after="300"/>
      </w:pPr>
      <w:r>
        <w:rPr>
          <w:i/>
          <w:iCs/>
          <w:color w:val="555555"/>
          <w:sz w:val="20"/>
          <w:szCs w:val="20"/>
        </w:rPr>
        <w:t xml:space="preserve">Prepared for: Monday app review call  |  Prepared by: Jorge Ruiz  |  Date: July 24, 2026</w:t>
      </w:r>
    </w:p>
    <w:p>
      <w:pPr>
        <w:spacing w:after="120"/>
      </w:pPr>
      <w:r>
        <w:t xml:space="preserve">This covers the one app I currently have full access to — Vera, the Social Ad QA tool connected to GitHub (jruiz-oss/MetaPreviewQA). It's written so you can walk into Monday's call and explain, in plain terms, what the app does, how it's built, where credentials live, and which AI-coding risks were checked for. A scope note on other apps is at the end.</w:t>
      </w:r>
    </w:p>
    <w:p>
      <w:pPr>
        <w:pStyle w:val="Heading1"/>
        <w:spacing w:after="150" w:before="300"/>
      </w:pPr>
      <w:r>
        <w:t xml:space="preserve">1. What Vera Does</w:t>
      </w:r>
    </w:p>
    <w:p>
      <w:pPr>
        <w:spacing w:after="120"/>
      </w:pPr>
      <w:r>
        <w:t xml:space="preserve">Vera is an internal tool that checks social ad creative (Meta/Facebook ads) against the original work order before an ad goes live. You give it a work order description, the ad unit names, and Meta preview links. It pulls the live ad, reads the copy, and compares it against the work order for:</w:t>
      </w:r>
    </w:p>
    <w:p>
      <w:pPr>
        <w:pStyle w:val="ListParagraph"/>
        <w:numPr>
          <w:ilvl w:val="0"/>
          <w:numId w:val="1"/>
        </w:numPr>
        <w:spacing w:after="80"/>
      </w:pPr>
      <w:r>
        <w:t xml:space="preserve">Copy and creative alignment</w:t>
      </w:r>
    </w:p>
    <w:p>
      <w:pPr>
        <w:pStyle w:val="ListParagraph"/>
        <w:numPr>
          <w:ilvl w:val="0"/>
          <w:numId w:val="1"/>
        </w:numPr>
        <w:spacing w:after="80"/>
      </w:pPr>
      <w:r>
        <w:t xml:space="preserve">Correct promo dates/month</w:t>
      </w:r>
    </w:p>
    <w:p>
      <w:pPr>
        <w:pStyle w:val="ListParagraph"/>
        <w:numPr>
          <w:ilvl w:val="0"/>
          <w:numId w:val="1"/>
        </w:numPr>
        <w:spacing w:after="80"/>
      </w:pPr>
      <w:r>
        <w:t xml:space="preserve">URL / CTA destination</w:t>
      </w:r>
    </w:p>
    <w:p>
      <w:pPr>
        <w:pStyle w:val="ListParagraph"/>
        <w:numPr>
          <w:ilvl w:val="0"/>
          <w:numId w:val="1"/>
        </w:numPr>
        <w:spacing w:after="80"/>
      </w:pPr>
      <w:r>
        <w:t xml:space="preserve">Grammar and typos</w:t>
      </w:r>
    </w:p>
    <w:p>
      <w:pPr>
        <w:spacing w:after="120"/>
      </w:pPr>
      <w:r>
        <w:t xml:space="preserve">It returns a pass/fail checklist per ad unit. It does not save anything — each run is independent ("stateless by design").</w:t>
      </w:r>
    </w:p>
    <w:p>
      <w:pPr>
        <w:pStyle w:val="Heading1"/>
        <w:spacing w:after="150" w:before="300"/>
      </w:pPr>
      <w:r>
        <w:t xml:space="preserve">2. How It Works: Client-Side vs. Server-Side</w:t>
      </w:r>
    </w:p>
    <w:p>
      <w:pPr>
        <w:spacing w:after="120"/>
      </w:pPr>
      <w:r>
        <w:t xml:space="preserve">This is almost certainly the phrase your VP used. It's the single most important concept for a security conversation about any web app, so it's worth explaining plainly:</w:t>
      </w:r>
    </w:p>
    <w:p>
      <w:pPr>
        <w:pStyle w:val="ListParagraph"/>
        <w:numPr>
          <w:ilvl w:val="0"/>
          <w:numId w:val="1"/>
        </w:numPr>
        <w:spacing w:after="80"/>
      </w:pPr>
      <w:r>
        <w:rPr>
          <w:b/>
          <w:bCs/>
        </w:rPr>
        <w:t xml:space="preserve">Client-side </w:t>
      </w:r>
      <w:r>
        <w:t xml:space="preserve">= code that runs in the user's own browser, on their machine. Anyone using the app can open developer tools and see this code, including anything embedded in it. Nothing secret should ever live here.</w:t>
      </w:r>
    </w:p>
    <w:p>
      <w:pPr>
        <w:pStyle w:val="ListParagraph"/>
        <w:numPr>
          <w:ilvl w:val="0"/>
          <w:numId w:val="1"/>
        </w:numPr>
        <w:spacing w:after="80"/>
      </w:pPr>
      <w:r>
        <w:rPr>
          <w:b/>
          <w:bCs/>
        </w:rPr>
        <w:t xml:space="preserve">Server-side </w:t>
      </w:r>
      <w:r>
        <w:t xml:space="preserve">= code that runs on a server you control (in Vera's case, Vercel's servers), never sent to the browser. This is where API keys, passwords, and credentials belong, because the user never receives that code — only the results of it.</w:t>
      </w:r>
    </w:p>
    <w:p>
      <w:pPr>
        <w:spacing w:after="120"/>
      </w:pPr>
      <w:r>
        <w:t xml:space="preserve">Think of it like a restaurant: client-side is the dining room (the customer sees everything there), server-side is the kitchen (customers only see the finished plate, never the recipe or the walk-in fridge). The rule is: nothing goes on the menu that reveals what's in the fridge.</w:t>
      </w:r>
    </w:p>
    <w:p>
      <w:pPr>
        <w:pStyle w:val="Heading2"/>
        <w:spacing w:after="100" w:before="200"/>
      </w:pPr>
      <w:r>
        <w:t xml:space="preserve">How Vera splits this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shd w:fill="EFEFEF" w:val="clear"/>
            <w:tcMar>
              <w:top w:type="dxa" w:w="80"/>
              <w:left w:type="dxa" w:w="100"/>
              <w:bottom w:type="dxa" w:w="80"/>
              <w:right w:type="dxa" w:w="100"/>
            </w:tcMar>
          </w:tcPr>
          <w:p>
            <w:r>
              <w:rPr>
                <w:b/>
                <w:bCs/>
                <w:sz w:val="20"/>
                <w:szCs w:val="20"/>
              </w:rPr>
              <w:t xml:space="preserve">Client-side (browser)</w:t>
            </w:r>
          </w:p>
        </w:tc>
        <w:tc>
          <w:tcPr>
            <w:tcW w:type="dxa" w:w="6360"/>
            <w:tcMar>
              <w:top w:type="dxa" w:w="80"/>
              <w:left w:type="dxa" w:w="100"/>
              <w:bottom w:type="dxa" w:w="80"/>
              <w:right w:type="dxa" w:w="100"/>
            </w:tcMar>
          </w:tcPr>
          <w:p>
            <w:r>
              <w:rPr>
                <w:b w:val="false"/>
                <w:bCs w:val="false"/>
                <w:sz w:val="20"/>
                <w:szCs w:val="20"/>
              </w:rPr>
              <w:t xml:space="preserve">The login screen, the QA form where you paste the work order and links, the results checklist. No API keys or tokens ever sent here.</w:t>
            </w:r>
          </w:p>
        </w:tc>
      </w:tr>
      <w:tr>
        <w:tc>
          <w:tcPr>
            <w:tcW w:type="dxa" w:w="3000"/>
            <w:shd w:fill="EFEFEF" w:val="clear"/>
            <w:tcMar>
              <w:top w:type="dxa" w:w="80"/>
              <w:left w:type="dxa" w:w="100"/>
              <w:bottom w:type="dxa" w:w="80"/>
              <w:right w:type="dxa" w:w="100"/>
            </w:tcMar>
          </w:tcPr>
          <w:p>
            <w:r>
              <w:rPr>
                <w:b/>
                <w:bCs/>
                <w:sz w:val="20"/>
                <w:szCs w:val="20"/>
              </w:rPr>
              <w:t xml:space="preserve">Server-side (Vercel functions)</w:t>
            </w:r>
          </w:p>
        </w:tc>
        <w:tc>
          <w:tcPr>
            <w:tcW w:type="dxa" w:w="6360"/>
            <w:tcMar>
              <w:top w:type="dxa" w:w="80"/>
              <w:left w:type="dxa" w:w="100"/>
              <w:bottom w:type="dxa" w:w="80"/>
              <w:right w:type="dxa" w:w="100"/>
            </w:tcMar>
          </w:tcPr>
          <w:p>
            <w:r>
              <w:rPr>
                <w:b w:val="false"/>
                <w:bCs w:val="false"/>
                <w:sz w:val="20"/>
                <w:szCs w:val="20"/>
              </w:rPr>
              <w:t xml:space="preserve">Everything that touches a credential: calling Claude's API, calling Meta's Graph API, calling Google Drive/Docs, checking the login password, setting the auth cookie. All of this lives in app/api/* routes and never ships to the browser.</w:t>
            </w:r>
          </w:p>
        </w:tc>
      </w:tr>
    </w:tbl>
    <w:p>
      <w:pPr>
        <w:spacing w:after="120"/>
      </w:pPr>
      <w:r>
        <w:t xml:space="preserve"/>
      </w:r>
    </w:p>
    <w:p>
      <w:pPr>
        <w:spacing w:after="120"/>
      </w:pPr>
      <w:r>
        <w:t xml:space="preserve">In Vera's codebase, every secret (Anthropic key, Meta access token, Google client secret) is only ever read via process.env inside server-side API route files. I checked the browser-facing pages directly and confirmed zero references to any of these secrets there — this is the correct pattern.</w:t>
      </w:r>
    </w:p>
    <w:p>
      <w:pPr>
        <w:pStyle w:val="Heading1"/>
        <w:spacing w:after="150" w:before="300"/>
      </w:pPr>
      <w:r>
        <w:t xml:space="preserve">3. Where the Secrets Live, and How They're Protected</w:t>
      </w:r>
    </w:p>
    <w:p>
      <w:pPr>
        <w:spacing w:after="120"/>
      </w:pPr>
      <w:r>
        <w:t xml:space="preserve">Vera uses these credentials, all stored as environment variables on Vercel (not in the code):</w:t>
      </w:r>
    </w:p>
    <w:p>
      <w:pPr>
        <w:pStyle w:val="ListParagraph"/>
        <w:numPr>
          <w:ilvl w:val="0"/>
          <w:numId w:val="1"/>
        </w:numPr>
        <w:spacing w:after="80"/>
      </w:pPr>
      <w:r>
        <w:t xml:space="preserve">ANTHROPIC_API_KEY — calls Claude to do the QA reasoning</w:t>
      </w:r>
    </w:p>
    <w:p>
      <w:pPr>
        <w:pStyle w:val="ListParagraph"/>
        <w:numPr>
          <w:ilvl w:val="0"/>
          <w:numId w:val="1"/>
        </w:numPr>
        <w:spacing w:after="80"/>
      </w:pPr>
      <w:r>
        <w:t xml:space="preserve">META_ACCESS_TOKEN — reads ad campaign/creative data from Meta</w:t>
      </w:r>
    </w:p>
    <w:p>
      <w:pPr>
        <w:pStyle w:val="ListParagraph"/>
        <w:numPr>
          <w:ilvl w:val="0"/>
          <w:numId w:val="1"/>
        </w:numPr>
        <w:spacing w:after="80"/>
      </w:pPr>
      <w:r>
        <w:t xml:space="preserve">GOOGLE_CLIENT_ID / GOOGLE_CLIENT_SECRET / GOOGLE_REFRESH_TOKEN — reads work order docs from Google Drive</w:t>
      </w:r>
    </w:p>
    <w:p>
      <w:pPr>
        <w:pStyle w:val="ListParagraph"/>
        <w:numPr>
          <w:ilvl w:val="0"/>
          <w:numId w:val="1"/>
        </w:numPr>
        <w:spacing w:after="80"/>
      </w:pPr>
      <w:r>
        <w:t xml:space="preserve">SITE_PASSWORD / AUTH_TOKEN — the shared team login</w:t>
      </w:r>
    </w:p>
    <w:p>
      <w:pPr>
        <w:spacing w:after="120"/>
      </w:pPr>
      <w:r>
        <w:t xml:space="preserve">What I verified:</w:t>
      </w:r>
    </w:p>
    <w:p>
      <w:pPr>
        <w:pStyle w:val="ListParagraph"/>
        <w:numPr>
          <w:ilvl w:val="0"/>
          <w:numId w:val="1"/>
        </w:numPr>
        <w:spacing w:after="80"/>
      </w:pPr>
      <w:r>
        <w:rPr>
          <w:b/>
          <w:bCs/>
        </w:rPr>
        <w:t xml:space="preserve">Not in GitHub. </w:t>
      </w:r>
      <w:r>
        <w:t xml:space="preserve">I searched the entire git history (not just the current files) for these values and for secret-shaped strings (key prefixes like sk-ant-, EAAG, AIza). None have ever been committed. .env.local is listed in .gitignore, so a normal "git add ." can't accidentally include it.</w:t>
      </w:r>
    </w:p>
    <w:p>
      <w:pPr>
        <w:pStyle w:val="ListParagraph"/>
        <w:numPr>
          <w:ilvl w:val="0"/>
          <w:numId w:val="1"/>
        </w:numPr>
        <w:spacing w:after="80"/>
      </w:pPr>
      <w:r>
        <w:rPr>
          <w:b/>
          <w:bCs/>
        </w:rPr>
        <w:t xml:space="preserve">Not sent to the browser. </w:t>
      </w:r>
      <w:r>
        <w:t xml:space="preserve">Confirmed none of these are read inside any "use client" file or exposed via a NEXT_PUBLIC_ variable (the one Next.js convention that would leak a value to the browser).</w:t>
      </w:r>
    </w:p>
    <w:p>
      <w:pPr>
        <w:pStyle w:val="ListParagraph"/>
        <w:numPr>
          <w:ilvl w:val="0"/>
          <w:numId w:val="1"/>
        </w:numPr>
        <w:spacing w:after="80"/>
      </w:pPr>
      <w:r>
        <w:rPr>
          <w:b/>
          <w:bCs/>
        </w:rPr>
        <w:t xml:space="preserve">Basic answer for the VP: </w:t>
      </w:r>
      <w:r>
        <w:t xml:space="preserve">"No, we are not spreading secrets — they live only in Vercel's environment variable settings and only server-side code reads them. I checked the full git history myself."</w:t>
      </w:r>
    </w:p>
    <w:p>
      <w:pPr>
        <w:pStyle w:val="Heading1"/>
        <w:spacing w:after="150" w:before="300"/>
      </w:pPr>
      <w:r>
        <w:t xml:space="preserve">4. Security Controls Already Built In</w:t>
      </w:r>
    </w:p>
    <w:p>
      <w:pPr>
        <w:spacing w:after="120"/>
      </w:pPr>
      <w:r>
        <w:t xml:space="preserve">These are controls that go beyond "just don't leak the key" — the kind of thing a security-minded reviewer would specifically ask about.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c>
          <w:tcPr>
            <w:tcW w:type="dxa" w:w="2400"/>
            <w:shd w:fill="D9D9D9" w:val="clear"/>
            <w:tcMar>
              <w:top w:type="dxa" w:w="80"/>
              <w:left w:type="dxa" w:w="100"/>
              <w:bottom w:type="dxa" w:w="80"/>
              <w:right w:type="dxa" w:w="100"/>
            </w:tcMar>
          </w:tcPr>
          <w:p>
            <w:r>
              <w:rPr>
                <w:b/>
                <w:bCs/>
                <w:sz w:val="20"/>
                <w:szCs w:val="20"/>
              </w:rPr>
              <w:t xml:space="preserve">Area</w:t>
            </w:r>
          </w:p>
        </w:tc>
        <w:tc>
          <w:tcPr>
            <w:tcW w:type="dxa" w:w="1400"/>
            <w:shd w:fill="D9D9D9" w:val="clear"/>
            <w:tcMar>
              <w:top w:type="dxa" w:w="80"/>
              <w:left w:type="dxa" w:w="100"/>
              <w:bottom w:type="dxa" w:w="80"/>
              <w:right w:type="dxa" w:w="100"/>
            </w:tcMar>
          </w:tcPr>
          <w:p>
            <w:r>
              <w:rPr>
                <w:b/>
                <w:bCs/>
                <w:sz w:val="20"/>
                <w:szCs w:val="20"/>
              </w:rPr>
              <w:t xml:space="preserve">Status</w:t>
            </w:r>
          </w:p>
        </w:tc>
        <w:tc>
          <w:tcPr>
            <w:tcW w:type="dxa" w:w="5560"/>
            <w:shd w:fill="D9D9D9" w:val="clear"/>
            <w:tcMar>
              <w:top w:type="dxa" w:w="80"/>
              <w:left w:type="dxa" w:w="100"/>
              <w:bottom w:type="dxa" w:w="80"/>
              <w:right w:type="dxa" w:w="100"/>
            </w:tcMar>
          </w:tcPr>
          <w:p>
            <w:r>
              <w:rPr>
                <w:b/>
                <w:bCs/>
                <w:sz w:val="20"/>
                <w:szCs w:val="20"/>
              </w:rPr>
              <w:t xml:space="preserve">What's in place</w:t>
            </w:r>
          </w:p>
        </w:tc>
      </w:tr>
      <w:tr>
        <w:tc>
          <w:tcPr>
            <w:tcW w:type="dxa" w:w="2400"/>
            <w:tcMar>
              <w:top w:type="dxa" w:w="80"/>
              <w:left w:type="dxa" w:w="100"/>
              <w:bottom w:type="dxa" w:w="80"/>
              <w:right w:type="dxa" w:w="100"/>
            </w:tcMar>
          </w:tcPr>
          <w:p>
            <w:r>
              <w:rPr>
                <w:b w:val="false"/>
                <w:bCs w:val="false"/>
                <w:sz w:val="20"/>
                <w:szCs w:val="20"/>
              </w:rPr>
              <w:t xml:space="preserve">Login / access</w:t>
            </w:r>
          </w:p>
        </w:tc>
        <w:tc>
          <w:tcPr>
            <w:tcW w:type="dxa" w:w="1400"/>
            <w:shd w:fill="E7F5EC" w:val="clear"/>
            <w:tcMar>
              <w:top w:type="dxa" w:w="80"/>
              <w:left w:type="dxa" w:w="100"/>
              <w:bottom w:type="dxa" w:w="80"/>
              <w:right w:type="dxa" w:w="100"/>
            </w:tcMar>
          </w:tcPr>
          <w:p>
            <w:r>
              <w:rPr>
                <w:b/>
                <w:bCs/>
                <w:color w:val="1E7A34"/>
                <w:sz w:val="20"/>
                <w:szCs w:val="20"/>
              </w:rPr>
              <w:t xml:space="preserve">Good</w:t>
            </w:r>
          </w:p>
        </w:tc>
        <w:tc>
          <w:tcPr>
            <w:tcW w:type="dxa" w:w="5560"/>
            <w:tcMar>
              <w:top w:type="dxa" w:w="80"/>
              <w:left w:type="dxa" w:w="100"/>
              <w:bottom w:type="dxa" w:w="80"/>
              <w:right w:type="dxa" w:w="100"/>
            </w:tcMar>
          </w:tcPr>
          <w:p>
            <w:r>
              <w:rPr>
                <w:b w:val="false"/>
                <w:bCs w:val="false"/>
                <w:sz w:val="20"/>
                <w:szCs w:val="20"/>
              </w:rPr>
              <w:t xml:space="preserve">Single shared password gated behind a server-side check; auth cookie is httpOnly (JS on the page can't read it) and compared using a constant-time check so an attacker can't guess it faster by timing responses.</w:t>
            </w:r>
          </w:p>
        </w:tc>
      </w:tr>
      <w:tr>
        <w:tc>
          <w:tcPr>
            <w:tcW w:type="dxa" w:w="2400"/>
            <w:tcMar>
              <w:top w:type="dxa" w:w="80"/>
              <w:left w:type="dxa" w:w="100"/>
              <w:bottom w:type="dxa" w:w="80"/>
              <w:right w:type="dxa" w:w="100"/>
            </w:tcMar>
          </w:tcPr>
          <w:p>
            <w:r>
              <w:rPr>
                <w:b w:val="false"/>
                <w:bCs w:val="false"/>
                <w:sz w:val="20"/>
                <w:szCs w:val="20"/>
              </w:rPr>
              <w:t xml:space="preserve">Brute-force protection</w:t>
            </w:r>
          </w:p>
        </w:tc>
        <w:tc>
          <w:tcPr>
            <w:tcW w:type="dxa" w:w="1400"/>
            <w:shd w:fill="E7F5EC" w:val="clear"/>
            <w:tcMar>
              <w:top w:type="dxa" w:w="80"/>
              <w:left w:type="dxa" w:w="100"/>
              <w:bottom w:type="dxa" w:w="80"/>
              <w:right w:type="dxa" w:w="100"/>
            </w:tcMar>
          </w:tcPr>
          <w:p>
            <w:r>
              <w:rPr>
                <w:b/>
                <w:bCs/>
                <w:color w:val="1E7A34"/>
                <w:sz w:val="20"/>
                <w:szCs w:val="20"/>
              </w:rPr>
              <w:t xml:space="preserve">Good</w:t>
            </w:r>
          </w:p>
        </w:tc>
        <w:tc>
          <w:tcPr>
            <w:tcW w:type="dxa" w:w="5560"/>
            <w:tcMar>
              <w:top w:type="dxa" w:w="80"/>
              <w:left w:type="dxa" w:w="100"/>
              <w:bottom w:type="dxa" w:w="80"/>
              <w:right w:type="dxa" w:w="100"/>
            </w:tcMar>
          </w:tcPr>
          <w:p>
            <w:r>
              <w:rPr>
                <w:b w:val="false"/>
                <w:bCs w:val="false"/>
                <w:sz w:val="20"/>
                <w:szCs w:val="20"/>
              </w:rPr>
              <w:t xml:space="preserve">Failed logins are rate-limited to 10 per hour per IP address, tracked in shared Redis so it works across all server instances.</w:t>
            </w:r>
          </w:p>
        </w:tc>
      </w:tr>
      <w:tr>
        <w:tc>
          <w:tcPr>
            <w:tcW w:type="dxa" w:w="2400"/>
            <w:tcMar>
              <w:top w:type="dxa" w:w="80"/>
              <w:left w:type="dxa" w:w="100"/>
              <w:bottom w:type="dxa" w:w="80"/>
              <w:right w:type="dxa" w:w="100"/>
            </w:tcMar>
          </w:tcPr>
          <w:p>
            <w:r>
              <w:rPr>
                <w:b w:val="false"/>
                <w:bCs w:val="false"/>
                <w:sz w:val="20"/>
                <w:szCs w:val="20"/>
              </w:rPr>
              <w:t xml:space="preserve">"Fail closed" design</w:t>
            </w:r>
          </w:p>
        </w:tc>
        <w:tc>
          <w:tcPr>
            <w:tcW w:type="dxa" w:w="1400"/>
            <w:shd w:fill="E7F5EC" w:val="clear"/>
            <w:tcMar>
              <w:top w:type="dxa" w:w="80"/>
              <w:left w:type="dxa" w:w="100"/>
              <w:bottom w:type="dxa" w:w="80"/>
              <w:right w:type="dxa" w:w="100"/>
            </w:tcMar>
          </w:tcPr>
          <w:p>
            <w:r>
              <w:rPr>
                <w:b/>
                <w:bCs/>
                <w:color w:val="1E7A34"/>
                <w:sz w:val="20"/>
                <w:szCs w:val="20"/>
              </w:rPr>
              <w:t xml:space="preserve">Good</w:t>
            </w:r>
          </w:p>
        </w:tc>
        <w:tc>
          <w:tcPr>
            <w:tcW w:type="dxa" w:w="5560"/>
            <w:tcMar>
              <w:top w:type="dxa" w:w="80"/>
              <w:left w:type="dxa" w:w="100"/>
              <w:bottom w:type="dxa" w:w="80"/>
              <w:right w:type="dxa" w:w="100"/>
            </w:tcMar>
          </w:tcPr>
          <w:p>
            <w:r>
              <w:rPr>
                <w:b w:val="false"/>
                <w:bCs w:val="false"/>
                <w:sz w:val="20"/>
                <w:szCs w:val="20"/>
              </w:rPr>
              <w:t xml:space="preserve">If AUTH_TOKEN or SITE_PASSWORD is ever unset, the app denies access rather than defaulting to "open." This is the opposite of a common AI-generated bug where a missing config accidentally disables auth.</w:t>
            </w:r>
          </w:p>
        </w:tc>
      </w:tr>
      <w:tr>
        <w:tc>
          <w:tcPr>
            <w:tcW w:type="dxa" w:w="2400"/>
            <w:tcMar>
              <w:top w:type="dxa" w:w="80"/>
              <w:left w:type="dxa" w:w="100"/>
              <w:bottom w:type="dxa" w:w="80"/>
              <w:right w:type="dxa" w:w="100"/>
            </w:tcMar>
          </w:tcPr>
          <w:p>
            <w:r>
              <w:rPr>
                <w:b w:val="false"/>
                <w:bCs w:val="false"/>
                <w:sz w:val="20"/>
                <w:szCs w:val="20"/>
              </w:rPr>
              <w:t xml:space="preserve">API routes re-check auth</w:t>
            </w:r>
          </w:p>
        </w:tc>
        <w:tc>
          <w:tcPr>
            <w:tcW w:type="dxa" w:w="1400"/>
            <w:shd w:fill="E7F5EC" w:val="clear"/>
            <w:tcMar>
              <w:top w:type="dxa" w:w="80"/>
              <w:left w:type="dxa" w:w="100"/>
              <w:bottom w:type="dxa" w:w="80"/>
              <w:right w:type="dxa" w:w="100"/>
            </w:tcMar>
          </w:tcPr>
          <w:p>
            <w:r>
              <w:rPr>
                <w:b/>
                <w:bCs/>
                <w:color w:val="1E7A34"/>
                <w:sz w:val="20"/>
                <w:szCs w:val="20"/>
              </w:rPr>
              <w:t xml:space="preserve">Good</w:t>
            </w:r>
          </w:p>
        </w:tc>
        <w:tc>
          <w:tcPr>
            <w:tcW w:type="dxa" w:w="5560"/>
            <w:tcMar>
              <w:top w:type="dxa" w:w="80"/>
              <w:left w:type="dxa" w:w="100"/>
              <w:bottom w:type="dxa" w:w="80"/>
              <w:right w:type="dxa" w:w="100"/>
            </w:tcMar>
          </w:tcPr>
          <w:p>
            <w:r>
              <w:rPr>
                <w:b w:val="false"/>
                <w:bCs w:val="false"/>
                <w:sz w:val="20"/>
                <w:szCs w:val="20"/>
              </w:rPr>
              <w:t xml:space="preserve">Every backend route re-verifies the login cookie itself — it doesn't just trust that the front gate (middleware) already checked. Defense in depth.</w:t>
            </w:r>
          </w:p>
        </w:tc>
      </w:tr>
      <w:tr>
        <w:tc>
          <w:tcPr>
            <w:tcW w:type="dxa" w:w="2400"/>
            <w:tcMar>
              <w:top w:type="dxa" w:w="80"/>
              <w:left w:type="dxa" w:w="100"/>
              <w:bottom w:type="dxa" w:w="80"/>
              <w:right w:type="dxa" w:w="100"/>
            </w:tcMar>
          </w:tcPr>
          <w:p>
            <w:r>
              <w:rPr>
                <w:b w:val="false"/>
                <w:bCs w:val="false"/>
                <w:sz w:val="20"/>
                <w:szCs w:val="20"/>
              </w:rPr>
              <w:t xml:space="preserve">Google OAuth (CSRF)</w:t>
            </w:r>
          </w:p>
        </w:tc>
        <w:tc>
          <w:tcPr>
            <w:tcW w:type="dxa" w:w="1400"/>
            <w:shd w:fill="E7F5EC" w:val="clear"/>
            <w:tcMar>
              <w:top w:type="dxa" w:w="80"/>
              <w:left w:type="dxa" w:w="100"/>
              <w:bottom w:type="dxa" w:w="80"/>
              <w:right w:type="dxa" w:w="100"/>
            </w:tcMar>
          </w:tcPr>
          <w:p>
            <w:r>
              <w:rPr>
                <w:b/>
                <w:bCs/>
                <w:color w:val="1E7A34"/>
                <w:sz w:val="20"/>
                <w:szCs w:val="20"/>
              </w:rPr>
              <w:t xml:space="preserve">Good</w:t>
            </w:r>
          </w:p>
        </w:tc>
        <w:tc>
          <w:tcPr>
            <w:tcW w:type="dxa" w:w="5560"/>
            <w:tcMar>
              <w:top w:type="dxa" w:w="80"/>
              <w:left w:type="dxa" w:w="100"/>
              <w:bottom w:type="dxa" w:w="80"/>
              <w:right w:type="dxa" w:w="100"/>
            </w:tcMar>
          </w:tcPr>
          <w:p>
            <w:r>
              <w:rPr>
                <w:b w:val="false"/>
                <w:bCs w:val="false"/>
                <w:sz w:val="20"/>
                <w:szCs w:val="20"/>
              </w:rPr>
              <w:t xml:space="preserve">The Google reconnect flow uses a one-time "state" value to prove the request came from your own browser session, not an attacker who tricked you into clicking a link.</w:t>
            </w:r>
          </w:p>
        </w:tc>
      </w:tr>
      <w:tr>
        <w:tc>
          <w:tcPr>
            <w:tcW w:type="dxa" w:w="2400"/>
            <w:tcMar>
              <w:top w:type="dxa" w:w="80"/>
              <w:left w:type="dxa" w:w="100"/>
              <w:bottom w:type="dxa" w:w="80"/>
              <w:right w:type="dxa" w:w="100"/>
            </w:tcMar>
          </w:tcPr>
          <w:p>
            <w:r>
              <w:rPr>
                <w:b w:val="false"/>
                <w:bCs w:val="false"/>
                <w:sz w:val="20"/>
                <w:szCs w:val="20"/>
              </w:rPr>
              <w:t xml:space="preserve">Fetching external images (SSRF)</w:t>
            </w:r>
          </w:p>
        </w:tc>
        <w:tc>
          <w:tcPr>
            <w:tcW w:type="dxa" w:w="1400"/>
            <w:shd w:fill="E7F5EC" w:val="clear"/>
            <w:tcMar>
              <w:top w:type="dxa" w:w="80"/>
              <w:left w:type="dxa" w:w="100"/>
              <w:bottom w:type="dxa" w:w="80"/>
              <w:right w:type="dxa" w:w="100"/>
            </w:tcMar>
          </w:tcPr>
          <w:p>
            <w:r>
              <w:rPr>
                <w:b/>
                <w:bCs/>
                <w:color w:val="1E7A34"/>
                <w:sz w:val="20"/>
                <w:szCs w:val="20"/>
              </w:rPr>
              <w:t xml:space="preserve">Good</w:t>
            </w:r>
          </w:p>
        </w:tc>
        <w:tc>
          <w:tcPr>
            <w:tcW w:type="dxa" w:w="5560"/>
            <w:tcMar>
              <w:top w:type="dxa" w:w="80"/>
              <w:left w:type="dxa" w:w="100"/>
              <w:bottom w:type="dxa" w:w="80"/>
              <w:right w:type="dxa" w:w="100"/>
            </w:tcMar>
          </w:tcPr>
          <w:p>
            <w:r>
              <w:rPr>
                <w:b w:val="false"/>
                <w:bCs w:val="false"/>
                <w:sz w:val="20"/>
                <w:szCs w:val="20"/>
              </w:rPr>
              <w:t xml:space="preserve">When Vera downloads a live ad image from a URL, it only allows specific known Meta/Facebook hostnames, blocks raw IP addresses and localhost, and requires HTTPS. This closes a common hole where a server can be tricked into fetching internal/private addresses.</w:t>
            </w:r>
          </w:p>
        </w:tc>
      </w:tr>
      <w:tr>
        <w:tc>
          <w:tcPr>
            <w:tcW w:type="dxa" w:w="2400"/>
            <w:tcMar>
              <w:top w:type="dxa" w:w="80"/>
              <w:left w:type="dxa" w:w="100"/>
              <w:bottom w:type="dxa" w:w="80"/>
              <w:right w:type="dxa" w:w="100"/>
            </w:tcMar>
          </w:tcPr>
          <w:p>
            <w:r>
              <w:rPr>
                <w:b w:val="false"/>
                <w:bCs w:val="false"/>
                <w:sz w:val="20"/>
                <w:szCs w:val="20"/>
              </w:rPr>
              <w:t xml:space="preserve">Secrets in git</w:t>
            </w:r>
          </w:p>
        </w:tc>
        <w:tc>
          <w:tcPr>
            <w:tcW w:type="dxa" w:w="1400"/>
            <w:shd w:fill="E7F5EC" w:val="clear"/>
            <w:tcMar>
              <w:top w:type="dxa" w:w="80"/>
              <w:left w:type="dxa" w:w="100"/>
              <w:bottom w:type="dxa" w:w="80"/>
              <w:right w:type="dxa" w:w="100"/>
            </w:tcMar>
          </w:tcPr>
          <w:p>
            <w:r>
              <w:rPr>
                <w:b/>
                <w:bCs/>
                <w:color w:val="1E7A34"/>
                <w:sz w:val="20"/>
                <w:szCs w:val="20"/>
              </w:rPr>
              <w:t xml:space="preserve">Good</w:t>
            </w:r>
          </w:p>
        </w:tc>
        <w:tc>
          <w:tcPr>
            <w:tcW w:type="dxa" w:w="5560"/>
            <w:tcMar>
              <w:top w:type="dxa" w:w="80"/>
              <w:left w:type="dxa" w:w="100"/>
              <w:bottom w:type="dxa" w:w="80"/>
              <w:right w:type="dxa" w:w="100"/>
            </w:tcMar>
          </w:tcPr>
          <w:p>
            <w:r>
              <w:rPr>
                <w:b w:val="false"/>
                <w:bCs w:val="false"/>
                <w:sz w:val="20"/>
                <w:szCs w:val="20"/>
              </w:rPr>
              <w:t xml:space="preserve">Verified clean — see Section 3.</w:t>
            </w:r>
          </w:p>
        </w:tc>
      </w:tr>
    </w:tbl>
    <w:p>
      <w:pPr>
        <w:spacing w:after="120"/>
      </w:pPr>
      <w:r>
        <w:t xml:space="preserve"/>
      </w:r>
    </w:p>
    <w:p>
      <w:pPr>
        <w:pStyle w:val="Heading1"/>
        <w:spacing w:after="150" w:before="300"/>
      </w:pPr>
      <w:r>
        <w:t xml:space="preserve">5. AI-Coding Blind Spots — Checked Against Vera</w:t>
      </w:r>
    </w:p>
    <w:p>
      <w:pPr>
        <w:spacing w:after="120"/>
      </w:pPr>
      <w:r>
        <w:t xml:space="preserve">Your VP is right to ask about this — code assistants (mine included) commonly produce a specific, well-known set of mistakes. Here's the honest scorecard for Vera:</w:t>
      </w:r>
    </w:p>
    <w:p>
      <w:pPr>
        <w:pStyle w:val="ListParagraph"/>
        <w:numPr>
          <w:ilvl w:val="0"/>
          <w:numId w:val="1"/>
        </w:numPr>
        <w:spacing w:after="80"/>
      </w:pPr>
      <w:r>
        <w:rPr>
          <w:b/>
          <w:bCs/>
        </w:rPr>
        <w:t xml:space="preserve">1. Secrets hardcoded or leaked to the client. </w:t>
      </w:r>
      <w:r>
        <w:t xml:space="preserve">Not present here (Section 3). This is the most common one and the one your VP already flagged.</w:t>
      </w:r>
    </w:p>
    <w:p>
      <w:pPr>
        <w:pStyle w:val="ListParagraph"/>
        <w:numPr>
          <w:ilvl w:val="0"/>
          <w:numId w:val="1"/>
        </w:numPr>
        <w:spacing w:after="80"/>
      </w:pPr>
      <w:r>
        <w:rPr>
          <w:b/>
          <w:bCs/>
        </w:rPr>
        <w:t xml:space="preserve">2. Missing or fake authentication. </w:t>
      </w:r>
      <w:r>
        <w:t xml:space="preserve">Not an issue — auth fails closed, checked at both the middleware and route level.</w:t>
      </w:r>
    </w:p>
    <w:p>
      <w:pPr>
        <w:pStyle w:val="ListParagraph"/>
        <w:numPr>
          <w:ilvl w:val="0"/>
          <w:numId w:val="1"/>
        </w:numPr>
        <w:spacing w:after="80"/>
      </w:pPr>
      <w:r>
        <w:rPr>
          <w:b/>
          <w:bCs/>
        </w:rPr>
        <w:t xml:space="preserve">3. No rate limiting / cost-abuse protection. </w:t>
      </w:r>
      <w:r>
        <w:t xml:space="preserve">Partially open. Login attempts are rate-limited, but the QA and campaign-data endpoints (the ones that call Claude and Meta) are not. Anyone with a valid session could, in theory, hammer them and run up API costs. Low risk today since it's a small internal team behind a shared password, but worth a note if the tool ever gets a wider audience.</w:t>
      </w:r>
    </w:p>
    <w:p>
      <w:pPr>
        <w:pStyle w:val="ListParagraph"/>
        <w:numPr>
          <w:ilvl w:val="0"/>
          <w:numId w:val="1"/>
        </w:numPr>
        <w:spacing w:after="80"/>
      </w:pPr>
      <w:r>
        <w:rPr>
          <w:b/>
          <w:bCs/>
        </w:rPr>
        <w:t xml:space="preserve">4. Server-Side Request Forgery (SSRF). </w:t>
      </w:r>
      <w:r>
        <w:t xml:space="preserve">Checked and mitigated — the one place Vera fetches an arbitrary URL (ad preview images) uses a hostname allowlist and blocks IP/localhost targets.</w:t>
      </w:r>
    </w:p>
    <w:p>
      <w:pPr>
        <w:pStyle w:val="ListParagraph"/>
        <w:numPr>
          <w:ilvl w:val="0"/>
          <w:numId w:val="1"/>
        </w:numPr>
        <w:spacing w:after="80"/>
      </w:pPr>
      <w:r>
        <w:rPr>
          <w:b/>
          <w:bCs/>
        </w:rPr>
        <w:t xml:space="preserve">5. Overly broad third-party permissions. </w:t>
      </w:r>
      <w:r>
        <w:t xml:space="preserve">Worth mentioning out loud: the Meta token has ads_read (or possibly ads_management) scope, and the Google token has Drive/Docs access. Standard AI-assistant blind spot is requesting more scope than needed "to be safe." Recommend a quick check that these tokens are scoped to only what Vera actually reads, not full account access.</w:t>
      </w:r>
    </w:p>
    <w:p>
      <w:pPr>
        <w:pStyle w:val="ListParagraph"/>
        <w:numPr>
          <w:ilvl w:val="0"/>
          <w:numId w:val="1"/>
        </w:numPr>
        <w:spacing w:after="80"/>
      </w:pPr>
      <w:r>
        <w:rPr>
          <w:b/>
          <w:bCs/>
        </w:rPr>
        <w:t xml:space="preserve">6. Long-lived sessions / shared credentials with no audit trail. </w:t>
      </w:r>
      <w:r>
        <w:t xml:space="preserve">The login cookie lasts 30 days and everyone shares one password — there's no way to tell which teammate did what, or to revoke one person's access without changing it for the whole team. Common in small internal tools, but a fair question if scope grows (e.g. more people, client-facing use).</w:t>
      </w:r>
    </w:p>
    <w:p>
      <w:pPr>
        <w:pStyle w:val="ListParagraph"/>
        <w:numPr>
          <w:ilvl w:val="0"/>
          <w:numId w:val="1"/>
        </w:numPr>
        <w:spacing w:after="80"/>
      </w:pPr>
      <w:r>
        <w:rPr>
          <w:b/>
          <w:bCs/>
        </w:rPr>
        <w:t xml:space="preserve">7. No dependency/vulnerability scanning mentioned. </w:t>
      </w:r>
      <w:r>
        <w:t xml:space="preserve">I didn't see evidence of automated scanning (e.g. GitHub Dependabot alerts, npm audit in CI) for known vulnerabilities in third-party packages. Easy, low-cost thing to turn on in GitHub settings.</w:t>
      </w:r>
    </w:p>
    <w:p>
      <w:pPr>
        <w:pStyle w:val="ListParagraph"/>
        <w:numPr>
          <w:ilvl w:val="0"/>
          <w:numId w:val="1"/>
        </w:numPr>
        <w:spacing w:after="80"/>
      </w:pPr>
      <w:r>
        <w:rPr>
          <w:b/>
          <w:bCs/>
        </w:rPr>
        <w:t xml:space="preserve">8. Data retention / privacy. </w:t>
      </w:r>
      <w:r>
        <w:t xml:space="preserve">By design, Vera saves nothing — no database. That's actually a strong answer if asked "where does our ad copy and campaign data end up": nowhere persistent on Vera's side. (Anthropic's/Meta's/Google's own API terms govern anything that passes through their APIs in transit — worth a one-line mention that Vera itself doesn't add a new storage location.)</w:t>
      </w:r>
    </w:p>
    <w:p>
      <w:pPr>
        <w:pStyle w:val="Heading1"/>
        <w:spacing w:after="150" w:before="300"/>
      </w:pPr>
      <w:r>
        <w:t xml:space="preserve">6. Suggested Talking Points for Monday</w:t>
      </w:r>
    </w:p>
    <w:p>
      <w:pPr>
        <w:pStyle w:val="ListParagraph"/>
        <w:numPr>
          <w:ilvl w:val="0"/>
          <w:numId w:val="1"/>
        </w:numPr>
        <w:spacing w:after="80"/>
      </w:pPr>
      <w:r>
        <w:t xml:space="preserve">"Every credential lives in Vercel's environment variables, never in the code. I checked the full GitHub history, not just the current files, and confirmed nothing was ever committed."</w:t>
      </w:r>
    </w:p>
    <w:p>
      <w:pPr>
        <w:pStyle w:val="ListParagraph"/>
        <w:numPr>
          <w:ilvl w:val="0"/>
          <w:numId w:val="1"/>
        </w:numPr>
        <w:spacing w:after="80"/>
      </w:pPr>
      <w:r>
        <w:t xml:space="preserve">"The password check and every API call re-verify login server-side — the browser never holds anything sensitive."</w:t>
      </w:r>
    </w:p>
    <w:p>
      <w:pPr>
        <w:pStyle w:val="ListParagraph"/>
        <w:numPr>
          <w:ilvl w:val="0"/>
          <w:numId w:val="1"/>
        </w:numPr>
        <w:spacing w:after="80"/>
      </w:pPr>
      <w:r>
        <w:t xml:space="preserve">"The app doesn't store any data — no database — so there's no separate place client/campaign info could leak from."</w:t>
      </w:r>
    </w:p>
    <w:p>
      <w:pPr>
        <w:pStyle w:val="ListParagraph"/>
        <w:numPr>
          <w:ilvl w:val="0"/>
          <w:numId w:val="1"/>
        </w:numPr>
        <w:spacing w:after="80"/>
      </w:pPr>
      <w:r>
        <w:t xml:space="preserve">"Two things I'd like to tighten: rate-limiting the QA endpoint itself (not just login) to cap API cost/abuse risk, and confirming the Meta/Google tokens are scoped to read-only access, nothing broader."</w:t>
      </w:r>
    </w:p>
    <w:p>
      <w:pPr>
        <w:pStyle w:val="ListParagraph"/>
        <w:numPr>
          <w:ilvl w:val="0"/>
          <w:numId w:val="1"/>
        </w:numPr>
        <w:spacing w:after="80"/>
      </w:pPr>
      <w:r>
        <w:t xml:space="preserve">"Longer term, if this tool grows beyond our team, I'd move off one shared password toward individual logins so we have an audit trail."</w:t>
      </w:r>
    </w:p>
    <w:p>
      <w:pPr>
        <w:pStyle w:val="Heading1"/>
        <w:spacing w:after="150" w:before="300"/>
      </w:pPr>
      <w:r>
        <w:t xml:space="preserve">7. Scope Note</w:t>
      </w:r>
    </w:p>
    <w:p>
      <w:pPr>
        <w:spacing w:after="120"/>
      </w:pPr>
      <w:r>
        <w:rPr>
          <w:i/>
          <w:iCs/>
        </w:rPr>
        <w:t xml:space="preserve">This session only has connector access to the Vera project folder. If you have other apps (on your Mac or in other GitHub repos) you want covered with the same level of review before Monday, connect those folders and I'll run the same pass — architecture, secrets-in-git check, and the same AI-blind-spot list — so you walk in with one consistent briefing for all of them.</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60"/>
      </w:pPr>
    </w:lvl>
    <w:lvl w:ilvl="1" w15:tentative="1">
      <w:start w:val="1"/>
      <w:numFmt w:val="bullet"/>
      <w:lvlText w:val="◦"/>
      <w:lvlJc w:val="left"/>
      <w:pPr>
        <w:ind w:left="720" w:hanging="2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2026-07-25T00:24:28.125Z</dcterms:created>
  <dcterms:modified xsi:type="dcterms:W3CDTF">2026-07-25T00:24:28.125Z</dcterms:modified>
</cp:coreProperties>
</file>

<file path=docProps/custom.xml><?xml version="1.0" encoding="utf-8"?>
<Properties xmlns="http://schemas.openxmlformats.org/officeDocument/2006/custom-properties" xmlns:vt="http://schemas.openxmlformats.org/officeDocument/2006/docPropsVTypes"/>
</file>