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28"/>
          <w:szCs w:val="28"/>
        </w:rPr>
        <w:t xml:space="preserve">Universidad del Valle de Guatemala</w:t>
      </w:r>
    </w:p>
    <w:p>
      <w:pPr>
        <w:jc w:val="center"/>
      </w:pPr>
      <w:r>
        <w:rPr>
          <w:sz w:val="24"/>
          <w:szCs w:val="24"/>
        </w:rPr>
        <w:t xml:space="preserve">CC3066 – Data Science · Semestre II – 2026</w:t>
      </w:r>
    </w:p>
    <w:p>
      <w:pPr>
        <w:spacing w:after="200" w:before="600"/>
        <w:jc w:val="center"/>
      </w:pPr>
      <w:r>
        <w:rPr>
          <w:b/>
          <w:bCs/>
          <w:color w:val="1F6F8B"/>
          <w:sz w:val="40"/>
          <w:szCs w:val="40"/>
        </w:rPr>
        <w:t xml:space="preserve">Laboratorio 10 – Visualización Interactiva</w:t>
      </w:r>
    </w:p>
    <w:p>
      <w:pPr>
        <w:spacing w:after="600"/>
        <w:jc w:val="center"/>
      </w:pPr>
      <w:r>
        <w:rPr>
          <w:sz w:val="30"/>
          <w:szCs w:val="30"/>
        </w:rPr>
        <w:t xml:space="preserve">Documento de AVANCE: Observatorio de Turismo Sostenible</w:t>
      </w:r>
    </w:p>
    <w:p>
      <w:pPr>
        <w:jc w:val="center"/>
      </w:pPr>
      <w:r>
        <w:t xml:space="preserve">Integrantes: Jose Ruiz · Gerardo [apellido] · Nicolle [apellido] · Alex [apellido] · Juarez [nombre]</w:t>
      </w:r>
    </w:p>
    <w:p>
      <w:pPr>
        <w:jc w:val="center"/>
      </w:pPr>
      <w:r>
        <w:t xml:space="preserve">Repositorio: [pegar URL de GitHub]</w:t>
      </w:r>
    </w:p>
    <w:p>
      <w:pPr>
        <w:jc w:val="center"/>
      </w:pPr>
      <w:r>
        <w:t xml:space="preserve">Avance: jueves 22 de octubre de 2026, 5:20 pm</w:t>
      </w:r>
    </w:p>
    <w:p>
      <w:pPr>
        <w:spacing w:before="600"/>
      </w:pPr>
      <w:r>
        <w:rPr>
          <w:i/>
          <w:iCs/>
          <w:color w:val="7A5C00"/>
        </w:rPr>
        <w:t xml:space="preserve">El texto resaltado en amarillo [COMPLETAR] debe sustituirse antes de entregar.</w:t>
      </w:r>
    </w:p>
    <w:p>
      <w:pPr>
        <w:pageBreakBefore/>
      </w:pPr>
    </w:p>
    <w:p>
      <w:pPr>
        <w:pStyle w:val="Heading1"/>
      </w:pPr>
      <w:r>
        <w:t xml:space="preserve">1. Contenido del avance y responsables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660"/>
      </w:tblGrid>
      <w:tr>
        <w:trPr>
          <w:tblHeader/>
        </w:trPr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solicitado en el avance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6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Preguntas de gestión seleccionadas y alcance del tablero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y 3</w:t>
            </w:r>
          </w:p>
        </w:tc>
        <w:tc>
          <w:tcPr>
            <w:tcW w:type="dxa" w:w="26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Gerardo</w:t>
            </w:r>
          </w:p>
        </w:tc>
      </w:tr>
      <w:tr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Paleta de colores y justificación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Gerardo</w:t>
            </w:r>
          </w:p>
        </w:tc>
      </w:tr>
      <w:tr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Bosquejo de la interfaz y navegación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Gerardo</w:t>
            </w:r>
          </w:p>
        </w:tc>
      </w:tr>
      <w:tr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Planificación de tareas y responsables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Jose Ruiz</w:t>
            </w:r>
          </w:p>
        </w:tc>
      </w:tr>
      <w:tr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Herramienta seleccionada y justificación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Jose Ruiz</w:t>
            </w:r>
          </w:p>
        </w:tc>
      </w:tr>
      <w:tr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 menos 2 visualizaciones interactivas funcionales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Jose Ruiz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Contexto: el tablero forma parte del observatorio de turismo sostenible y está dirigido a directivos y tomadores de decisiones del sector turístico, sin necesariamente formación en estadística. Usa la Base de Migración 2009–2026 (junio) del Laboratorio 1 (viajeros internacionales a Guatemala por mes, vía de ingreso, país y región de origen y tipo de viajero) y reutiliza los 3 modelos simples de ese laboratorio; no se construyen modelos nuevos.</w:t>
      </w:r>
    </w:p>
    <w:p>
      <w:pPr>
        <w:spacing w:after="120"/>
      </w:pPr>
      <w:r>
        <w:rPr>
          <w:highlight w:val="yellow"/>
        </w:rPr>
        <w:t xml:space="preserve">[COMPLETAR] Indicar la institución que publica la base de migración.</w:t>
      </w:r>
    </w:p>
    <w:p>
      <w:pPr>
        <w:pStyle w:val="Heading1"/>
      </w:pPr>
      <w:r>
        <w:t xml:space="preserve">2. Preguntas de gestión seleccionadas</w:t>
      </w:r>
    </w:p>
    <w:p>
      <w:pPr>
        <w:spacing w:after="120"/>
      </w:pPr>
      <w:r>
        <w:rPr>
          <w:i/>
          <w:iCs/>
          <w:color w:val="5B6770"/>
        </w:rPr>
        <w:t xml:space="preserve">Responsable: Gerardo</w:t>
      </w:r>
    </w:p>
    <w:p>
      <w:pPr>
        <w:spacing w:after="120"/>
      </w:pPr>
      <w:r>
        <w:t xml:space="preserve">Las preguntas se pueden responder con las fuentes disponibles. Cada una se vincula con la visualización que la responde y con la pestaña de navegación.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500"/>
        <w:gridCol w:w="2060"/>
      </w:tblGrid>
      <w:tr>
        <w:trPr>
          <w:tblHeader/>
        </w:trP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de gestión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¿De qué regiones de origen llegan más viajeros y cuáles pesan menos?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 Barras por región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 (avance)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¿Cómo ha evolucionado la llegada de viajeros y cómo la afectó la pandemia?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 Línea temporal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 (avance)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países concentran los viajeros de una región?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 Top 10 países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final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¿En qué meses y años hay mayor afluencia (temporadas altas)?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V4 Calendario mes × año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final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¿Por qué vía entran los viajeros y ha cambiado con el tiempo?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V5 Barras apiladas por vía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final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¿Cuántos viajeros se esperan y qué tan cerca estuvo el modelo de lo observado?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V6 Real vs. predicción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final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modelo se equivoca de forma sistemática (sobre o subestima)?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 Errores mensuales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final</w:t>
            </w:r>
          </w:p>
        </w:tc>
      </w:tr>
      <w:tr>
        <w:tc>
          <w:tcPr>
            <w:tcW w:type="dxa" w:w="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P8</w:t>
            </w:r>
          </w:p>
        </w:tc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¿Cuál de los 3 modelos conviene usar?</w:t>
            </w:r>
          </w:p>
        </w:tc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V8 Comparación de MAE/RMSE</w:t>
            </w:r>
          </w:p>
        </w:tc>
        <w:tc>
          <w:tcPr>
            <w:tcW w:type="dxa" w:w="2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final</w:t>
            </w:r>
          </w:p>
        </w:tc>
      </w:tr>
    </w:tbl>
    <w:p>
      <w:pPr>
        <w:pStyle w:val="Heading1"/>
      </w:pPr>
      <w:r>
        <w:t xml:space="preserve">3. Alcance del tablero</w:t>
      </w:r>
    </w:p>
    <w:p>
      <w:pPr>
        <w:spacing w:after="120"/>
      </w:pPr>
      <w:r>
        <w:rPr>
          <w:i/>
          <w:iCs/>
          <w:color w:val="5B6770"/>
        </w:rPr>
        <w:t xml:space="preserve">Responsable: Gerardo</w:t>
      </w:r>
    </w:p>
    <w:p>
      <w:pPr>
        <w:pStyle w:val="Heading2"/>
      </w:pPr>
      <w:r>
        <w:t xml:space="preserve">3.1 Incluye</w:t>
      </w:r>
    </w:p>
    <w:p>
      <w:pPr>
        <w:pStyle w:val="ListParagraph"/>
        <w:numPr>
          <w:ilvl w:val="0"/>
          <w:numId w:val="2"/>
        </w:numPr>
      </w:pPr>
      <w:r>
        <w:t xml:space="preserve">Exploración libre de los datos con filtros de años, tipo de viajero y vía de ingreso, y nivel de detalle anual o mensual.</w:t>
      </w:r>
    </w:p>
    <w:p>
      <w:pPr>
        <w:pStyle w:val="ListParagraph"/>
        <w:numPr>
          <w:ilvl w:val="0"/>
          <w:numId w:val="2"/>
        </w:numPr>
      </w:pPr>
      <w:r>
        <w:t xml:space="preserve">8 visualizaciones interactivas; V1 enlaza con las demás (clic en una región) y V3 aumenta el nivel de detalle de región a país.</w:t>
      </w:r>
    </w:p>
    <w:p>
      <w:pPr>
        <w:pStyle w:val="ListParagraph"/>
        <w:numPr>
          <w:ilvl w:val="0"/>
          <w:numId w:val="2"/>
        </w:numPr>
      </w:pPr>
      <w:r>
        <w:t xml:space="preserve">Resultados de 3 modelos simples del Laboratorio 1 (Suavizamiento exponencial, ARIMA(1,1,1) y Holt-Winters multiplicativo) y su comparación con MAE y RMSE.</w:t>
      </w:r>
    </w:p>
    <w:p>
      <w:pPr>
        <w:pStyle w:val="ListParagraph"/>
        <w:numPr>
          <w:ilvl w:val="0"/>
          <w:numId w:val="2"/>
        </w:numPr>
      </w:pPr>
      <w:r>
        <w:t xml:space="preserve">Textos cortos explicativos, términos técnicos explicados y mensajes claros cuando una selección no tiene datos.</w:t>
      </w:r>
    </w:p>
    <w:p>
      <w:pPr>
        <w:pStyle w:val="Heading2"/>
      </w:pPr>
      <w:r>
        <w:t xml:space="preserve">3.2 No incluye</w:t>
      </w:r>
    </w:p>
    <w:p>
      <w:pPr>
        <w:pStyle w:val="ListParagraph"/>
        <w:numPr>
          <w:ilvl w:val="0"/>
          <w:numId w:val="2"/>
        </w:numPr>
      </w:pPr>
      <w:r>
        <w:t xml:space="preserve">Modelos predictivos nuevos: solo se muestran los del Laboratorio 1.</w:t>
      </w:r>
    </w:p>
    <w:p>
      <w:pPr>
        <w:pStyle w:val="ListParagraph"/>
        <w:numPr>
          <w:ilvl w:val="0"/>
          <w:numId w:val="2"/>
        </w:numPr>
      </w:pPr>
      <w:r>
        <w:t xml:space="preserve">Causas de lo observado: los datos describen qué ocurrió, no por qué.</w:t>
      </w:r>
    </w:p>
    <w:p>
      <w:pPr>
        <w:pStyle w:val="ListParagraph"/>
        <w:numPr>
          <w:ilvl w:val="0"/>
          <w:numId w:val="2"/>
        </w:numPr>
      </w:pPr>
      <w:r>
        <w:t xml:space="preserve">Indicadores ambientales o sociales de sostenibilidad: la base solo contiene flujos de viajeros.</w:t>
      </w:r>
    </w:p>
    <w:p>
      <w:pPr>
        <w:pStyle w:val="ListParagraph"/>
        <w:numPr>
          <w:ilvl w:val="0"/>
          <w:numId w:val="2"/>
        </w:numPr>
      </w:pPr>
      <w:r>
        <w:t xml:space="preserve">Recomendaciones sin respaldo en la información mostrada.</w:t>
      </w:r>
    </w:p>
    <w:p>
      <w:pPr>
        <w:pStyle w:val="Heading2"/>
      </w:pPr>
      <w:r>
        <w:t xml:space="preserve">3.3 Usuario objetivo</w:t>
      </w:r>
    </w:p>
    <w:p>
      <w:pPr>
        <w:spacing w:after="120"/>
      </w:pPr>
      <w:r>
        <w:t xml:space="preserve">Directivos y tomadores de decisiones del sector turístico. Por ello se priorizan las preguntas de gestión, se evita la jerga y se distingue visualmente lo observado de lo estimado.</w:t>
      </w:r>
    </w:p>
    <w:p>
      <w:pPr>
        <w:pStyle w:val="Heading1"/>
      </w:pPr>
      <w:r>
        <w:t xml:space="preserve">4. Paleta de colores y justificación</w:t>
      </w:r>
    </w:p>
    <w:p>
      <w:pPr>
        <w:spacing w:after="120"/>
      </w:pPr>
      <w:r>
        <w:rPr>
          <w:i/>
          <w:iCs/>
          <w:color w:val="5B6770"/>
        </w:rPr>
        <w:t xml:space="preserve">Responsable: Gerardo</w:t>
      </w:r>
    </w:p>
    <w:p>
      <w:pPr>
        <w:spacing w:after="120"/>
      </w:pPr>
      <w:r>
        <w:t xml:space="preserve">Cada color tiene un único significado en toda la aplicación, de modo que el usuario lo aprende una vez. El azul se asocia con lo observado (dato real) y el naranja, su complemento en el círculo cromático, con lo estimado por un modelo; así el contraste máximo separa “dato” de “predicción”. El verde y el rojo se reservan para mejora y alerta. El fondo es claro y el texto oscuro (#1E2A33 sobre #FFFFFF) para garantizar legibilidad de textos, ejes y leyendas. Para magnitudes se usa una escala secuencial de un solo matiz azul (más oscuro = más viajeros).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5860"/>
      </w:tblGrid>
      <w:tr>
        <w:trPr>
          <w:tblHeader/>
        </w:trP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 (HEX)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 y uso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Primario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#1F6F8B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 observado; encabezado y botones.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#E08E2B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Predicción de un modelo. Nunca se usa para datos observados.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Positivo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#3A9D6B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Mejora o condición favorable.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#C8553D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Deterioro o valor que requiere atención.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Neutro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#8A94A0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Contexto o elementos sin énfasis (por ejemplo, regiones no seleccionadas en un tono más claro).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Fondo / tarjeta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#F5F7F9 / #FFFFFF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Fondo claro de la aplicación y tarjetas blancas.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#1E2A33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principal.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Secuencial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#D6E9F0 → #0F3F52</w:t>
            </w:r>
          </w:p>
        </w:tc>
        <w:tc>
          <w:tcPr>
            <w:tcW w:type="dxa" w:w="58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 de un matiz para intensidad (más oscuro = más).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Tipografía: fuente sans-serif (Inter, con respaldo Segoe UI / Roboto / Arial) por su legibilidad en pantalla; título 26 px, título de tarjeta 17 px, subtítulo 13 px, texto y ejes 13–15 px.</w:t>
      </w:r>
    </w:p>
    <w:p>
      <w:pPr>
        <w:spacing w:after="120"/>
      </w:pPr>
      <w:r>
        <w:rPr>
          <w:highlight w:val="yellow"/>
        </w:rPr>
        <w:t xml:space="preserve">[COMPLETAR] Verificar el contraste con WebAIM Contrast Checker (tarea de Alex en la entrega final) y agregar el resultado.</w:t>
      </w:r>
    </w:p>
    <w:p>
      <w:pPr>
        <w:pStyle w:val="Heading1"/>
      </w:pPr>
      <w:r>
        <w:t xml:space="preserve">5. Bosquejo de la interfaz y navegación</w:t>
      </w:r>
    </w:p>
    <w:p>
      <w:pPr>
        <w:spacing w:after="120"/>
      </w:pPr>
      <w:r>
        <w:rPr>
          <w:i/>
          <w:iCs/>
          <w:color w:val="5B6770"/>
        </w:rPr>
        <w:t xml:space="preserve">Responsable: Gerardo</w:t>
      </w:r>
    </w:p>
    <w:p>
      <w:pPr>
        <w:spacing w:after="120"/>
      </w:pPr>
      <w:r>
        <w:t xml:space="preserve">La navegación va de lo general a lo específico (revelación progresiva) en tres pestañas: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Explorar datos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Controles (años, nivel de detalle anual/mensual, tipo de viajero, vía de ingreso, quitar selección) y 5 visualizaciones V1–V5. Clic en V1 enlaza las demás.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Predicciones y modelos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Controles (serie, modelo, métrica), nota que explica que lo naranja es estimación y 3 visualizaciones V6–V8.</w:t>
            </w:r>
          </w:p>
        </w:tc>
      </w:tr>
      <w:t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Cómo leer este tablero</w:t>
            </w:r>
          </w:p>
        </w:tc>
        <w:tc>
          <w:tcPr>
            <w:tcW w:type="dxa" w:w="7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Guía breve: significado de colores, uso de la selección y límites de los modelos.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Bosquejo de la pestaña “Explorar datos”: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6E9F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ENCABEZADO: Observatorio de Turismo Sostenible – Guatemala</w:t>
            </w:r>
          </w:p>
        </w:tc>
      </w:tr>
      <w:tr>
        <w:tc>
          <w:tcPr>
            <w:tcW w:type="dxa" w:w="9360"/>
            <w:gridSpan w:val="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EF2F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PESTAÑAS: Explorar datos | Predicciones y modelos | Cómo leer este tablero</w:t>
            </w:r>
          </w:p>
        </w:tc>
      </w:tr>
      <w:tr>
        <w:tc>
          <w:tcPr>
            <w:tcW w:type="dxa" w:w="9360"/>
            <w:gridSpan w:val="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CONTROLES: [Años] [Detalle: Anual/Mensual] [Tipo de viajero ▾] [Vía ▾] [Quitar selección]</w:t>
            </w:r>
          </w:p>
        </w:tc>
      </w:tr>
      <w:tr>
        <w:tc>
          <w:tcPr>
            <w:tcW w:type="dxa" w:w="9360"/>
            <w:gridSpan w:val="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Mensaje: “Mostrando todas las regiones. Haga clic en una barra para ver el detalle.”</w:t>
            </w:r>
          </w:p>
        </w:tc>
      </w:tr>
      <w:tr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V1 Viajeros por región (barras, clic)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V2 Evolución en el tiempo (línea)</w:t>
            </w:r>
          </w:p>
        </w:tc>
      </w:tr>
      <w:tr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V3 Top 10 países de origen (barras)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V4 Calendario mes × año (mapa de calor)</w:t>
            </w:r>
          </w:p>
        </w:tc>
      </w:tr>
      <w:tr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V5 Vía de ingreso por año (barras apiladas)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9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Nota: 2026 llega hasta junio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Principios de HCI/UX aplicados:</w:t>
      </w:r>
    </w:p>
    <w:p>
      <w:pPr>
        <w:pStyle w:val="ListParagraph"/>
        <w:numPr>
          <w:ilvl w:val="0"/>
          <w:numId w:val="2"/>
        </w:numPr>
      </w:pPr>
      <w:r>
        <w:t xml:space="preserve">Visibilidad del estado: un mensaje indica siempre qué región está seleccionada.</w:t>
      </w:r>
    </w:p>
    <w:p>
      <w:pPr>
        <w:pStyle w:val="ListParagraph"/>
        <w:numPr>
          <w:ilvl w:val="0"/>
          <w:numId w:val="2"/>
        </w:numPr>
      </w:pPr>
      <w:r>
        <w:t xml:space="preserve">Control del usuario: botón para quitar la selección y filtros reversibles.</w:t>
      </w:r>
    </w:p>
    <w:p>
      <w:pPr>
        <w:pStyle w:val="ListParagraph"/>
        <w:numPr>
          <w:ilvl w:val="0"/>
          <w:numId w:val="2"/>
        </w:numPr>
      </w:pPr>
      <w:r>
        <w:t xml:space="preserve">Consistencia: mismo significado de colores y estilo en todas las gráficas.</w:t>
      </w:r>
    </w:p>
    <w:p>
      <w:pPr>
        <w:pStyle w:val="ListParagraph"/>
        <w:numPr>
          <w:ilvl w:val="0"/>
          <w:numId w:val="2"/>
        </w:numPr>
      </w:pPr>
      <w:r>
        <w:t xml:space="preserve">Prevención de errores: mensaje claro cuando una selección no tiene información.</w:t>
      </w:r>
    </w:p>
    <w:p>
      <w:pPr>
        <w:pStyle w:val="ListParagraph"/>
        <w:numPr>
          <w:ilvl w:val="0"/>
          <w:numId w:val="2"/>
        </w:numPr>
      </w:pPr>
      <w:r>
        <w:t xml:space="preserve">Reconocer antes que recordar: cada tarjeta tiene título y subtítulo que explican para qué sirve.</w:t>
      </w:r>
    </w:p>
    <w:p>
      <w:pPr>
        <w:spacing w:after="120"/>
      </w:pPr>
      <w:r>
        <w:rPr>
          <w:highlight w:val="yellow"/>
        </w:rPr>
        <w:t xml:space="preserve">[COMPLETAR] Reemplazar o complementar el bosquejo con una captura de pantalla de la aplicación.</w:t>
      </w:r>
    </w:p>
    <w:p>
      <w:pPr>
        <w:pStyle w:val="Heading1"/>
      </w:pPr>
      <w:r>
        <w:t xml:space="preserve">6. Planificación de tareas y responsables</w:t>
      </w:r>
    </w:p>
    <w:p>
      <w:pPr>
        <w:spacing w:after="120"/>
      </w:pPr>
      <w:r>
        <w:rPr>
          <w:i/>
          <w:iCs/>
          <w:color w:val="5B6770"/>
        </w:rPr>
        <w:t xml:space="preserve">Responsable: Jose Ruiz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900"/>
        <w:gridCol w:w="1560"/>
        <w:gridCol w:w="2000"/>
      </w:tblGrid>
      <w:tr>
        <w:trPr>
          <w:tblHeader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Preguntas de gestión y alcance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Gerardo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22-oct 17:20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Paleta de colores y justificación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Gerardo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22-oct 17:20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Bosquejo de la interfaz y navegación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Gerardo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22-oct 17:20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Planificación de tareas, herramienta y justificación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Jose Ruiz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22-oct 17:20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visualizaciones interactivas funcionales (V1 y V2 enlazadas)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Jose Ruiz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22-oct 17:20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V3 países, V4 calendario, V5 vía de ingreso, selección de gráficas visibles, fuentes de datos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Juarez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24-oct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V6 real vs. predicción, V7 errores, V8 comparación de modelos y tabla comparativa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Nicolle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24-oct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 de diseño final (tipo de gráfica de las 8), pruebas de usabilidad y contraste, PDF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Alex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25-oct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Entrega final (PDF + enlace del repositorio)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25-oct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Todos los integrantes trabajan con ramas y Pull Requests en el repositorio, de modo que el historial refleje la contribución de cada uno.</w:t>
      </w:r>
    </w:p>
    <w:p>
      <w:pPr>
        <w:pStyle w:val="Heading1"/>
      </w:pPr>
      <w:r>
        <w:t xml:space="preserve">7. Herramienta seleccionada y justificación</w:t>
      </w:r>
    </w:p>
    <w:p>
      <w:pPr>
        <w:spacing w:after="120"/>
      </w:pPr>
      <w:r>
        <w:rPr>
          <w:i/>
          <w:iCs/>
          <w:color w:val="5B6770"/>
        </w:rPr>
        <w:t xml:space="preserve">Responsable: Jose Ruiz</w:t>
      </w:r>
    </w:p>
    <w:p>
      <w:pPr>
        <w:spacing w:after="120"/>
      </w:pPr>
      <w:r>
        <w:rPr>
          <w:b/>
          <w:bCs/>
        </w:rPr>
        <w:t xml:space="preserve">Herramienta: Plotly Dash (Python), gratuita y de código abierto.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Interactividad enlazada</w:t>
            </w:r>
          </w:p>
        </w:tc>
        <w:tc>
          <w:tcPr>
            <w:tcW w:type="dxa" w:w="6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callbacks de Dash permiten que un clic en una gráfica actualice otras (requisito de gráficas enlazadas) con control total.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Consistencia con el curso</w:t>
            </w:r>
          </w:p>
        </w:tc>
        <w:tc>
          <w:tcPr>
            <w:tcW w:type="dxa" w:w="6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Laboratorios 1 y 2 se hicieron en Python; los modelos y predicciones se reutilizan sin reescribirlos.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Gráficas</w:t>
            </w:r>
          </w:p>
        </w:tc>
        <w:tc>
          <w:tcPr>
            <w:tcW w:type="dxa" w:w="6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Plotly ofrece interacción nativa (zoom, hover, clic, selección) y todos los tipos de gráfica necesarios.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Diseño propio</w:t>
            </w:r>
          </w:p>
        </w:tc>
        <w:tc>
          <w:tcPr>
            <w:tcW w:type="dxa" w:w="6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 permite CSS propio para aplicar la paleta y la jerarquía visual definidas.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Trabajo en equipo</w:t>
            </w:r>
          </w:p>
        </w:tc>
        <w:tc>
          <w:tcPr>
            <w:tcW w:type="dxa" w:w="6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pestaña por módulo (src/pages/), de modo que cada integrante trabaja en su archivo; se ejecuta con un solo comando (python app.py).</w:t>
            </w:r>
          </w:p>
        </w:tc>
      </w:tr>
      <w:t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Alternativas descartadas</w:t>
            </w:r>
          </w:p>
        </w:tc>
        <w:tc>
          <w:tcPr>
            <w:tcW w:type="dxa" w:w="6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Streamlit: re-ejecuta el script en cada interacción y los gráficos enlazados son más limitados. R Shiny: requeriría cambiar de lenguaje. Voilá y Panel: menor documentación y comunidad.</w:t>
            </w:r>
          </w:p>
        </w:tc>
      </w:tr>
    </w:tbl>
    <w:p>
      <w:pPr>
        <w:pStyle w:val="Heading1"/>
      </w:pPr>
      <w:r>
        <w:t xml:space="preserve">8. Visualizaciones interactivas funcionales</w:t>
      </w:r>
    </w:p>
    <w:p>
      <w:pPr>
        <w:spacing w:after="120"/>
      </w:pPr>
      <w:r>
        <w:rPr>
          <w:i/>
          <w:iCs/>
          <w:color w:val="5B6770"/>
        </w:rPr>
        <w:t xml:space="preserve">Responsable: Jose Ruiz · Código: src/pages/explorar.py · Ejecutar: python app.py (http://127.0.0.1:8050)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3060"/>
      </w:tblGrid>
      <w:tr>
        <w:trPr>
          <w:tblHeader/>
        </w:trP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 y para qué sirve a un directivo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6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Interacción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Barras horizontales por región de origen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Cuántos viajeros llegan de cada región; permite priorizar mercados.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 en una barra selecciona la región y enlaza V2; las demás regiones se atenúan. Responde a los filtros.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Línea temporal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Evolución de los viajeros y el efecto de la pandemia.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actualiza al seleccionar región en V1; cambia entre nivel anual y mensual; responde a los filtros.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V1 y V2 están enlazadas: al hacer clic en una región en V1, V2 muestra solo esa región; al volver a hacer clic o presionar “Quitar selección”, vuelve al total. Si los filtros dejan la selección sin datos, se muestra el mensaje “No hay información disponible para esta selección.”</w:t>
      </w:r>
    </w:p>
    <w:p>
      <w:pPr>
        <w:spacing w:after="120"/>
      </w:pPr>
      <w:r>
        <w:rPr>
          <w:highlight w:val="yellow"/>
        </w:rPr>
        <w:t xml:space="preserve">[COMPLETAR] Insertar capturas de pantalla de V1 y V2 funcionando.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0F3F5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2026-10-22T22:45:26.349Z</dcterms:created>
  <dcterms:modified xsi:type="dcterms:W3CDTF">2026-10-22T22:45:26.350Z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