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integral — Proyecto Final / Prácticas Situadas con Empresas Simuladas</w:t>
      </w:r>
    </w:p>
    <w:p>
      <w:r>
        <w:t>Fecha: 02/11/2025</w:t>
      </w:r>
    </w:p>
    <w:p>
      <w:r>
        <w:t>Autoría: Equipo docente de la Tecnicatura</w:t>
      </w:r>
    </w:p>
    <w:p/>
    <w:p>
      <w:r/>
      <w:r>
        <w:t>title: "Propuesta integral — Proyecto Final / Prácticas Situadas con Empresas Simuladas"</w:t>
      </w:r>
    </w:p>
    <w:p>
      <w:r/>
      <w:r>
        <w:t>date: 2025-11-02</w:t>
      </w:r>
    </w:p>
    <w:p>
      <w:r/>
      <w:r>
        <w:t>author: Equipo docente de la Tecnicatura</w:t>
      </w:r>
    </w:p>
    <w:p>
      <w:r/>
    </w:p>
    <w:p>
      <w:pPr>
        <w:pStyle w:val="Heading1"/>
        <w:jc w:val="left"/>
      </w:pPr>
      <w:r>
        <w:t>Síntesis ejecutiva para la Dirección</w:t>
      </w:r>
    </w:p>
    <w:p>
      <w:r/>
    </w:p>
    <w:p>
      <w:r/>
      <w:r>
        <w:rPr>
          <w:b/>
        </w:rPr>
        <w:t>Propósito.</w:t>
      </w:r>
      <w:r>
        <w:t xml:space="preserve"> Implementar un _Proyecto Final_ de </w:t>
      </w:r>
      <w:r>
        <w:rPr>
          <w:b/>
        </w:rPr>
        <w:t>16 semanas</w:t>
      </w:r>
      <w:r>
        <w:t xml:space="preserve"> basado en </w:t>
      </w:r>
      <w:r>
        <w:rPr>
          <w:b/>
        </w:rPr>
        <w:t>Empresas Simuladas interconectadas</w:t>
      </w:r>
      <w:r>
        <w:t>, reemplazando pasantías externas por un entorno</w:t>
      </w:r>
    </w:p>
    <w:p>
      <w:r/>
      <w:r>
        <w:t>controlado pedagógicamente que garantice experiencias auténticas de e‑commerce y marketing digital.</w:t>
      </w:r>
    </w:p>
    <w:p>
      <w:r/>
    </w:p>
    <w:p>
      <w:r/>
      <w:r>
        <w:rPr>
          <w:b/>
        </w:rPr>
        <w:t>Valor agregado.</w:t>
      </w:r>
    </w:p>
    <w:p>
      <w:r/>
      <w:r>
        <w:t xml:space="preserve">- Cobertura integral de </w:t>
      </w:r>
      <w:r>
        <w:rPr>
          <w:b/>
        </w:rPr>
        <w:t>competencias de egreso</w:t>
      </w:r>
      <w:r>
        <w:t>: ejecución de estrategias de e‑commerce, marketing digital, diagnóstico de necesidades, trabajo con equipos técnicos y habilidades blandas.</w:t>
      </w:r>
    </w:p>
    <w:p>
      <w:r/>
      <w:r>
        <w:t xml:space="preserve">- </w:t>
      </w:r>
      <w:r>
        <w:rPr>
          <w:b/>
        </w:rPr>
        <w:t>Equidad</w:t>
      </w:r>
      <w:r>
        <w:t xml:space="preserve"> (todos los estudiantes viven la misma complejidad), </w:t>
      </w:r>
      <w:r>
        <w:rPr>
          <w:b/>
        </w:rPr>
        <w:t>trazabilidad evaluativa</w:t>
      </w:r>
      <w:r>
        <w:t xml:space="preserve"> y </w:t>
      </w:r>
      <w:r>
        <w:rPr>
          <w:b/>
        </w:rPr>
        <w:t>seguridad</w:t>
      </w:r>
      <w:r>
        <w:t xml:space="preserve"> (sin riesgos laborales reales).</w:t>
      </w:r>
    </w:p>
    <w:p>
      <w:r/>
      <w:r>
        <w:t xml:space="preserve">- </w:t>
      </w:r>
      <w:r>
        <w:rPr>
          <w:b/>
        </w:rPr>
        <w:t>Central Académica</w:t>
      </w:r>
      <w:r>
        <w:t xml:space="preserve"> que oficia de Banco/Comercial/Logística y emite documentación estándar (extractos, pedidos, remitos, facturas, cheques simulados).</w:t>
      </w:r>
    </w:p>
    <w:p>
      <w:r/>
    </w:p>
    <w:p>
      <w:pPr>
        <w:pStyle w:val="Heading2"/>
      </w:pPr>
      <w:r>
        <w:t>Arquitectura</w:t>
      </w:r>
    </w:p>
    <w:p>
      <w:r/>
      <w:r>
        <w:t xml:space="preserve">- </w:t>
      </w:r>
      <w:r>
        <w:rPr>
          <w:b/>
        </w:rPr>
        <w:t>3–4 empresas</w:t>
      </w:r>
      <w:r>
        <w:t xml:space="preserve"> por cohorte (Retail, B2B industrial, Servicios, DNVB).</w:t>
      </w:r>
    </w:p>
    <w:p>
      <w:r/>
      <w:r>
        <w:t xml:space="preserve">- </w:t>
      </w:r>
      <w:r>
        <w:rPr>
          <w:b/>
        </w:rPr>
        <w:t>Áreas</w:t>
      </w:r>
      <w:r>
        <w:t>: Compras, Ventas, Depósito/Operaciones, Contaduría/Finanzas, RR. HH., Comercio Exterior (según el caso).</w:t>
      </w:r>
    </w:p>
    <w:p>
      <w:r/>
      <w:r>
        <w:t xml:space="preserve">- </w:t>
      </w:r>
      <w:r>
        <w:rPr>
          <w:b/>
        </w:rPr>
        <w:t>Roles rotativos</w:t>
      </w:r>
      <w:r>
        <w:t>: gerencia, jefaturas, analistas.</w:t>
      </w:r>
    </w:p>
    <w:p>
      <w:r/>
      <w:r>
        <w:t xml:space="preserve">- </w:t>
      </w:r>
      <w:r>
        <w:rPr>
          <w:b/>
        </w:rPr>
        <w:t>Central Académica</w:t>
      </w:r>
      <w:r>
        <w:t>: Banco (cuentas, créditos, punitorios), Comercial (carteras de clientes/proveedores virtuales), Logística/Aduana opcional.</w:t>
      </w:r>
    </w:p>
    <w:p>
      <w:r/>
    </w:p>
    <w:p>
      <w:pPr>
        <w:pStyle w:val="Heading2"/>
      </w:pPr>
      <w:r>
        <w:t>Metodología</w:t>
      </w:r>
    </w:p>
    <w:p>
      <w:r/>
      <w:r>
        <w:t xml:space="preserve">- Aprendizaje basado en la acción + </w:t>
      </w:r>
      <w:r>
        <w:rPr>
          <w:b/>
        </w:rPr>
        <w:t>incidentes críticos</w:t>
      </w:r>
      <w:r>
        <w:t xml:space="preserve"> (moras, quiebres de stock, picos de demanda).</w:t>
      </w:r>
    </w:p>
    <w:p>
      <w:r/>
      <w:r>
        <w:t xml:space="preserve">- Documentación auténtica y </w:t>
      </w:r>
      <w:r>
        <w:rPr>
          <w:b/>
        </w:rPr>
        <w:t>analítica básica</w:t>
      </w:r>
      <w:r>
        <w:t xml:space="preserve"> (ventas, margen, conversión simulada, fill‑rate, rotación, NPS simulado).</w:t>
      </w:r>
    </w:p>
    <w:p>
      <w:r/>
      <w:r>
        <w:t>- Retroalimentación docente en cada hito quincenal.</w:t>
      </w:r>
    </w:p>
    <w:p>
      <w:r/>
    </w:p>
    <w:p>
      <w:pPr>
        <w:pStyle w:val="Heading2"/>
      </w:pPr>
      <w:r>
        <w:t>Cronograma (16 semanas)</w:t>
      </w:r>
    </w:p>
    <w:p>
      <w:r/>
      <w:r>
        <w:t xml:space="preserve">1. </w:t>
      </w:r>
      <w:r>
        <w:rPr>
          <w:b/>
        </w:rPr>
        <w:t>Arranque (Sem. 1–2):</w:t>
      </w:r>
      <w:r>
        <w:t xml:space="preserve"> inducción, selección y plan de rotación; constitución legal simulada; apertura de cuentas; catálogo y pricing.</w:t>
      </w:r>
    </w:p>
    <w:p>
      <w:r/>
      <w:r>
        <w:t xml:space="preserve">2. </w:t>
      </w:r>
      <w:r>
        <w:rPr>
          <w:b/>
        </w:rPr>
        <w:t>Operación (Sem. 3–6):</w:t>
      </w:r>
      <w:r>
        <w:t xml:space="preserve"> órdenes de compra/venta entre empresas; registros contables y conciliaciones; *Incidente 1: baja de demanda*.</w:t>
      </w:r>
    </w:p>
    <w:p>
      <w:r/>
      <w:r>
        <w:t xml:space="preserve">3. </w:t>
      </w:r>
      <w:r>
        <w:rPr>
          <w:b/>
        </w:rPr>
        <w:t>Escalamiento (Sem. 7–11):</w:t>
      </w:r>
      <w:r>
        <w:t xml:space="preserve"> nuevos segmentos y promociones; *Incidente 2: mora* y *Incidente 3: quiebre de stock*.</w:t>
      </w:r>
    </w:p>
    <w:p>
      <w:r/>
      <w:r>
        <w:t xml:space="preserve">4. </w:t>
      </w:r>
      <w:r>
        <w:rPr>
          <w:b/>
        </w:rPr>
        <w:t>Cierre (Sem. 12–16):</w:t>
      </w:r>
      <w:r>
        <w:t xml:space="preserve"> auditoría documental; estados contables simulados; informe de marketing; defensa pública y </w:t>
      </w:r>
      <w:r>
        <w:rPr>
          <w:b/>
        </w:rPr>
        <w:t>peer‑review</w:t>
      </w:r>
      <w:r>
        <w:t>.</w:t>
      </w:r>
    </w:p>
    <w:p>
      <w:r/>
    </w:p>
    <w:p>
      <w:pPr>
        <w:pStyle w:val="Heading2"/>
      </w:pPr>
      <w:r>
        <w:t>Evaluación (100 puntos)</w:t>
      </w:r>
    </w:p>
    <w:p>
      <w:r/>
      <w:r>
        <w:t>- Desempeño por rol (30) · Resultados simulados (25) · Estrategia y datos (20) · Informe &amp; defensa (15) · Ética &amp; cumplimiento (10).</w:t>
      </w:r>
    </w:p>
    <w:p>
      <w:r/>
      <w:r>
        <w:rPr>
          <w:b/>
        </w:rPr>
        <w:t>Evidencias:</w:t>
      </w:r>
      <w:r>
        <w:t xml:space="preserve"> rúbricas por área, checklist documental, bitácora de incidentes, extractos bancarios.</w:t>
      </w:r>
    </w:p>
    <w:p>
      <w:r/>
    </w:p>
    <w:p>
      <w:pPr>
        <w:pStyle w:val="Heading2"/>
      </w:pPr>
      <w:r>
        <w:t>Requerimientos</w:t>
      </w:r>
    </w:p>
    <w:p>
      <w:r/>
      <w:r>
        <w:t>- Aula‑oficina: 1 PC por dupla, red, impresora, VoIP.</w:t>
      </w:r>
    </w:p>
    <w:p>
      <w:r/>
      <w:r>
        <w:t>- Plantillas institucionales y repositorio digital.</w:t>
      </w:r>
    </w:p>
    <w:p>
      <w:r/>
      <w:r>
        <w:t xml:space="preserve">- Docentes‑mentores por área + ayudantía administrativa; </w:t>
      </w:r>
      <w:r>
        <w:rPr>
          <w:b/>
        </w:rPr>
        <w:t>Coordinación/Central</w:t>
      </w:r>
      <w:r>
        <w:t xml:space="preserve"> para diseño de incidentes y emisión documental.</w:t>
      </w:r>
    </w:p>
    <w:p>
      <w:r/>
    </w:p>
    <w:p>
      <w:pPr>
        <w:pStyle w:val="Heading2"/>
      </w:pPr>
      <w:r>
        <w:t>Solicitud</w:t>
      </w:r>
    </w:p>
    <w:p>
      <w:r/>
      <w:r>
        <w:t xml:space="preserve">Aprobar un </w:t>
      </w:r>
      <w:r>
        <w:rPr>
          <w:b/>
        </w:rPr>
        <w:t>piloto cuatrimestral</w:t>
      </w:r>
      <w:r>
        <w:t xml:space="preserve">; si los indicadores académicos y de satisfacción superan el umbral acordado, </w:t>
      </w:r>
      <w:r>
        <w:rPr>
          <w:b/>
        </w:rPr>
        <w:t>institucionalizar</w:t>
      </w:r>
      <w:r>
        <w:t xml:space="preserve"> el formato como Proyecto Final.</w:t>
      </w:r>
    </w:p>
    <w:p>
      <w:r/>
    </w:p>
    <w:p>
      <w:r/>
      <w:r>
        <w:t xml:space="preserve">—  </w:t>
      </w:r>
    </w:p>
    <w:p>
      <w:r/>
      <w:r>
        <w:t xml:space="preserve">*Anexos disponibles en la landing:*  </w:t>
      </w:r>
    </w:p>
    <w:p>
      <w:r/>
      <w:r>
        <w:t xml:space="preserve">- </w:t>
      </w:r>
      <w:r>
        <w:rPr>
          <w:b/>
        </w:rPr>
        <w:t>Central de Simulación</w:t>
      </w:r>
      <w:r>
        <w:t xml:space="preserve"> (guía bancaria/comercial)  </w:t>
      </w:r>
    </w:p>
    <w:p>
      <w:r/>
      <w:r>
        <w:t xml:space="preserve">- </w:t>
      </w:r>
      <w:r>
        <w:rPr>
          <w:b/>
        </w:rPr>
        <w:t>Empresa Simulada</w:t>
      </w:r>
      <w:r>
        <w:t xml:space="preserve"> (manual de operación)  </w:t>
      </w:r>
    </w:p>
    <w:p>
      <w:r/>
      <w:r>
        <w:t xml:space="preserve">- </w:t>
      </w:r>
      <w:r>
        <w:rPr>
          <w:b/>
        </w:rPr>
        <w:t>Red de Empresas Simuladas</w:t>
      </w:r>
      <w:r>
        <w:t xml:space="preserve"> (diseño de red y casos)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