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32" w:rsidRDefault="009E6D32" w:rsidP="00486F7C">
      <w:pPr>
        <w:tabs>
          <w:tab w:val="left" w:pos="3030"/>
        </w:tabs>
      </w:pPr>
      <w:r w:rsidRPr="005865A9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6962400" cy="4806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F7C">
        <w:tab/>
      </w:r>
      <w:r w:rsidRPr="009E6D32">
        <w:rPr>
          <w:noProof/>
          <w:lang w:val="pt-BR" w:eastAsia="pt-BR"/>
        </w:rPr>
        <w:lastRenderedPageBreak/>
        <w:drawing>
          <wp:inline distT="0" distB="0" distL="0" distR="0" wp14:anchorId="15DE7F08" wp14:editId="2DE5F5B0">
            <wp:extent cx="6645910" cy="48367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Fontanería y Gas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Instalaciones Eléctricas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Bricolajes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Pintura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de lavadoras, ventiladores de techo, suportes de TV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 xml:space="preserve">Limpieza de </w:t>
      </w:r>
      <w:proofErr w:type="spellStart"/>
      <w:r>
        <w:t>capana</w:t>
      </w:r>
      <w:proofErr w:type="spellEnd"/>
      <w:r>
        <w:t xml:space="preserve"> de cocina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Montaje de Muebles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Instalación de Pisos Vinílicos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Instalaciones Eléctricas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Telas Mosquiteras de enrolar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Aire Acondicionado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proofErr w:type="spellStart"/>
      <w:r>
        <w:t>Calefación</w:t>
      </w:r>
      <w:proofErr w:type="spellEnd"/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Mamparas, barras de cortinas, tenderos, cuadros y espejos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r>
        <w:t>Ordenadores y portátiles</w:t>
      </w:r>
    </w:p>
    <w:p w:rsidR="00486F7C" w:rsidRDefault="00486F7C" w:rsidP="00486F7C">
      <w:pPr>
        <w:pStyle w:val="PargrafodaLista"/>
        <w:numPr>
          <w:ilvl w:val="0"/>
          <w:numId w:val="1"/>
        </w:numPr>
        <w:tabs>
          <w:tab w:val="left" w:pos="3030"/>
        </w:tabs>
      </w:pPr>
      <w:proofErr w:type="spellStart"/>
      <w:r>
        <w:t>Pareds</w:t>
      </w:r>
      <w:proofErr w:type="spellEnd"/>
      <w:r>
        <w:t xml:space="preserve"> de cartón de yeso</w:t>
      </w:r>
    </w:p>
    <w:p w:rsidR="00486F7C" w:rsidRDefault="00486F7C" w:rsidP="008C0C98">
      <w:pPr>
        <w:pStyle w:val="PargrafodaLista"/>
        <w:numPr>
          <w:ilvl w:val="0"/>
          <w:numId w:val="1"/>
        </w:numPr>
        <w:tabs>
          <w:tab w:val="left" w:pos="3030"/>
        </w:tabs>
      </w:pPr>
      <w:proofErr w:type="spellStart"/>
      <w:r>
        <w:t>Translado</w:t>
      </w:r>
      <w:proofErr w:type="spellEnd"/>
      <w:r>
        <w:t xml:space="preserve"> de coches y motos</w:t>
      </w:r>
      <w:bookmarkStart w:id="0" w:name="_GoBack"/>
      <w:bookmarkEnd w:id="0"/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486F7C" w:rsidRDefault="00486F7C" w:rsidP="00486F7C">
      <w:pPr>
        <w:tabs>
          <w:tab w:val="left" w:pos="3030"/>
        </w:tabs>
      </w:pPr>
    </w:p>
    <w:p w:rsidR="00116D82" w:rsidRDefault="00116D82"/>
    <w:p w:rsidR="005A1ADC" w:rsidRDefault="005A1ADC">
      <w:r w:rsidRPr="005A1ADC">
        <w:rPr>
          <w:noProof/>
          <w:lang w:val="pt-BR" w:eastAsia="pt-BR"/>
        </w:rPr>
        <w:drawing>
          <wp:inline distT="0" distB="0" distL="0" distR="0" wp14:anchorId="302B4BF7" wp14:editId="6EA515DB">
            <wp:extent cx="4058216" cy="361047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6C" w:rsidRDefault="00D3496C"/>
    <w:p w:rsidR="00D3496C" w:rsidRDefault="00D3496C"/>
    <w:p w:rsidR="00D3496C" w:rsidRDefault="00D3496C"/>
    <w:p w:rsidR="00D3496C" w:rsidRDefault="00D3496C">
      <w:r>
        <w:t>¡</w:t>
      </w:r>
    </w:p>
    <w:sectPr w:rsidR="00D3496C" w:rsidSect="009E6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4FA"/>
    <w:multiLevelType w:val="hybridMultilevel"/>
    <w:tmpl w:val="5B1E2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9"/>
    <w:rsid w:val="00116D82"/>
    <w:rsid w:val="00486F7C"/>
    <w:rsid w:val="005865A9"/>
    <w:rsid w:val="005A1ADC"/>
    <w:rsid w:val="009E6D32"/>
    <w:rsid w:val="00D3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A99AA"/>
  <w15:chartTrackingRefBased/>
  <w15:docId w15:val="{510C4845-9DFA-437D-BD08-00C17A9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69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7</cp:revision>
  <dcterms:created xsi:type="dcterms:W3CDTF">2021-11-23T16:26:00Z</dcterms:created>
  <dcterms:modified xsi:type="dcterms:W3CDTF">2021-11-24T17:25:00Z</dcterms:modified>
</cp:coreProperties>
</file>