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E51B71" w14:textId="77777777" w:rsidR="00A57EAE" w:rsidRDefault="005E1559">
      <w:pPr>
        <w:spacing w:line="360" w:lineRule="auto"/>
        <w:jc w:val="center"/>
        <w:rPr>
          <w:rFonts w:eastAsia="楷体"/>
          <w:b/>
          <w:color w:val="000000" w:themeColor="text1"/>
          <w:sz w:val="48"/>
          <w:szCs w:val="48"/>
        </w:rPr>
      </w:pPr>
      <w:r>
        <w:rPr>
          <w:rFonts w:eastAsia="楷体"/>
          <w:b/>
          <w:noProof/>
          <w:color w:val="000000" w:themeColor="text1"/>
          <w:sz w:val="48"/>
          <w:szCs w:val="48"/>
        </w:rPr>
        <w:drawing>
          <wp:inline distT="0" distB="0" distL="0" distR="0" wp14:anchorId="03CB00FC" wp14:editId="1DF18590">
            <wp:extent cx="1804670" cy="1499870"/>
            <wp:effectExtent l="0" t="0" r="5080" b="508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1804670" cy="1499870"/>
                    </a:xfrm>
                    <a:prstGeom prst="rect">
                      <a:avLst/>
                    </a:prstGeom>
                    <a:noFill/>
                  </pic:spPr>
                </pic:pic>
              </a:graphicData>
            </a:graphic>
          </wp:inline>
        </w:drawing>
      </w:r>
    </w:p>
    <w:p w14:paraId="795A8528" w14:textId="77777777" w:rsidR="00A57EAE" w:rsidRDefault="005E1559">
      <w:pPr>
        <w:spacing w:afterLines="100" w:after="312" w:line="360" w:lineRule="auto"/>
        <w:jc w:val="center"/>
        <w:rPr>
          <w:rFonts w:eastAsia="楷体"/>
          <w:b/>
          <w:color w:val="000000" w:themeColor="text1"/>
          <w:sz w:val="24"/>
          <w:szCs w:val="24"/>
        </w:rPr>
      </w:pPr>
      <w:r>
        <w:rPr>
          <w:rFonts w:eastAsia="楷体" w:hint="eastAsia"/>
          <w:b/>
          <w:color w:val="000000" w:themeColor="text1"/>
          <w:sz w:val="24"/>
          <w:szCs w:val="24"/>
        </w:rPr>
        <w:t>秉承中科，专“新”致“质”（始于</w:t>
      </w:r>
      <w:r>
        <w:rPr>
          <w:rFonts w:eastAsia="楷体" w:hint="eastAsia"/>
          <w:b/>
          <w:color w:val="000000" w:themeColor="text1"/>
          <w:sz w:val="24"/>
          <w:szCs w:val="24"/>
        </w:rPr>
        <w:t>2004</w:t>
      </w:r>
      <w:r>
        <w:rPr>
          <w:rFonts w:eastAsia="楷体" w:hint="eastAsia"/>
          <w:b/>
          <w:color w:val="000000" w:themeColor="text1"/>
          <w:sz w:val="24"/>
          <w:szCs w:val="24"/>
        </w:rPr>
        <w:t>年）</w:t>
      </w:r>
    </w:p>
    <w:p w14:paraId="20B337D5" w14:textId="77777777" w:rsidR="00A57EAE" w:rsidRDefault="005E1559">
      <w:pPr>
        <w:spacing w:line="720" w:lineRule="auto"/>
        <w:jc w:val="center"/>
        <w:rPr>
          <w:rFonts w:eastAsia="楷体"/>
          <w:b/>
          <w:kern w:val="0"/>
          <w:sz w:val="52"/>
          <w:szCs w:val="52"/>
        </w:rPr>
      </w:pPr>
      <w:r>
        <w:rPr>
          <w:rFonts w:eastAsia="楷体" w:hint="eastAsia"/>
          <w:b/>
          <w:kern w:val="0"/>
          <w:sz w:val="52"/>
          <w:szCs w:val="52"/>
        </w:rPr>
        <w:t>基于</w:t>
      </w:r>
      <w:r>
        <w:rPr>
          <w:rFonts w:eastAsia="楷体"/>
          <w:b/>
          <w:kern w:val="0"/>
          <w:sz w:val="52"/>
          <w:szCs w:val="52"/>
        </w:rPr>
        <w:t>GC-MS</w:t>
      </w:r>
      <w:r>
        <w:rPr>
          <w:rFonts w:eastAsia="楷体" w:hint="eastAsia"/>
          <w:b/>
          <w:kern w:val="0"/>
          <w:sz w:val="52"/>
          <w:szCs w:val="52"/>
        </w:rPr>
        <w:t>的靶向代谢组—中长链脂肪酸分析报告</w:t>
      </w:r>
    </w:p>
    <w:p w14:paraId="1671BA3A" w14:textId="33BB655F" w:rsidR="00A57EAE" w:rsidRDefault="007010AB">
      <w:pPr>
        <w:spacing w:beforeLines="100" w:before="312" w:line="360" w:lineRule="auto"/>
        <w:ind w:firstLineChars="650" w:firstLine="1827"/>
        <w:rPr>
          <w:rFonts w:ascii="Times New Roman" w:eastAsia="楷体" w:hAnsi="Times New Roman"/>
          <w:b/>
          <w:kern w:val="0"/>
          <w:sz w:val="28"/>
          <w:szCs w:val="28"/>
        </w:rPr>
      </w:pPr>
      <w:r>
        <w:rPr>
          <w:rFonts w:ascii="Times New Roman" w:eastAsia="楷体" w:hAnsi="Times New Roman" w:hint="eastAsia"/>
          <w:b/>
          <w:kern w:val="0"/>
          <w:sz w:val="28"/>
          <w:szCs w:val="80"/>
        </w:rPr>
        <w:t>项目名称</w:t>
      </w:r>
      <w:r w:rsidR="005E1559">
        <w:rPr>
          <w:rFonts w:ascii="Times New Roman" w:eastAsia="楷体" w:hAnsi="Times New Roman"/>
          <w:b/>
          <w:kern w:val="0"/>
          <w:sz w:val="28"/>
          <w:szCs w:val="80"/>
        </w:rPr>
        <w:t>：</w:t>
      </w:r>
    </w:p>
    <w:p w14:paraId="2402005D" w14:textId="372CBEA9" w:rsidR="00A57EAE" w:rsidRDefault="005E1559">
      <w:pPr>
        <w:spacing w:line="360" w:lineRule="auto"/>
        <w:ind w:firstLineChars="650" w:firstLine="1827"/>
        <w:rPr>
          <w:rFonts w:ascii="Times New Roman" w:eastAsia="楷体" w:hAnsi="Times New Roman"/>
          <w:b/>
          <w:kern w:val="0"/>
          <w:sz w:val="28"/>
          <w:szCs w:val="28"/>
        </w:rPr>
      </w:pPr>
      <w:r>
        <w:rPr>
          <w:rFonts w:ascii="Times New Roman" w:eastAsia="楷体" w:hAnsi="Times New Roman"/>
          <w:b/>
          <w:kern w:val="0"/>
          <w:sz w:val="28"/>
          <w:szCs w:val="28"/>
        </w:rPr>
        <w:t>委托单位</w:t>
      </w:r>
      <w:r>
        <w:rPr>
          <w:rFonts w:ascii="Times New Roman" w:eastAsia="楷体" w:hAnsi="Times New Roman"/>
          <w:b/>
          <w:kern w:val="0"/>
          <w:sz w:val="28"/>
          <w:szCs w:val="80"/>
        </w:rPr>
        <w:t>：</w:t>
      </w:r>
    </w:p>
    <w:p w14:paraId="7BD4B996" w14:textId="4A9B285E" w:rsidR="00A57EAE" w:rsidRDefault="005E1559">
      <w:pPr>
        <w:spacing w:line="360" w:lineRule="auto"/>
        <w:ind w:firstLineChars="650" w:firstLine="1827"/>
        <w:rPr>
          <w:rFonts w:ascii="Times New Roman" w:eastAsia="楷体" w:hAnsi="Times New Roman"/>
          <w:b/>
          <w:kern w:val="0"/>
          <w:sz w:val="28"/>
          <w:szCs w:val="28"/>
        </w:rPr>
      </w:pPr>
      <w:r>
        <w:rPr>
          <w:rFonts w:ascii="Times New Roman" w:eastAsia="楷体" w:hAnsi="Times New Roman"/>
          <w:b/>
          <w:kern w:val="0"/>
          <w:sz w:val="28"/>
          <w:szCs w:val="28"/>
        </w:rPr>
        <w:t>项目编号</w:t>
      </w:r>
      <w:r>
        <w:rPr>
          <w:rFonts w:ascii="Times New Roman" w:eastAsia="楷体" w:hAnsi="Times New Roman"/>
          <w:b/>
          <w:kern w:val="0"/>
          <w:sz w:val="28"/>
          <w:szCs w:val="80"/>
        </w:rPr>
        <w:t>：</w:t>
      </w:r>
    </w:p>
    <w:p w14:paraId="2AE0AC79" w14:textId="77777777" w:rsidR="00A57EAE" w:rsidRDefault="005E1559">
      <w:pPr>
        <w:autoSpaceDE w:val="0"/>
        <w:autoSpaceDN w:val="0"/>
        <w:adjustRightInd w:val="0"/>
        <w:spacing w:line="360" w:lineRule="auto"/>
        <w:ind w:firstLineChars="650" w:firstLine="1827"/>
        <w:rPr>
          <w:rFonts w:ascii="Times New Roman" w:eastAsia="楷体" w:hAnsi="Times New Roman"/>
          <w:b/>
          <w:kern w:val="0"/>
          <w:sz w:val="28"/>
          <w:szCs w:val="28"/>
        </w:rPr>
      </w:pPr>
      <w:r>
        <w:rPr>
          <w:rFonts w:ascii="Times New Roman" w:eastAsia="楷体" w:hAnsi="Times New Roman"/>
          <w:b/>
          <w:kern w:val="0"/>
          <w:sz w:val="28"/>
          <w:szCs w:val="28"/>
        </w:rPr>
        <w:t>检测人员</w:t>
      </w:r>
      <w:r>
        <w:rPr>
          <w:rFonts w:ascii="Times New Roman" w:eastAsia="楷体" w:hAnsi="Times New Roman"/>
          <w:b/>
          <w:kern w:val="0"/>
          <w:sz w:val="28"/>
          <w:szCs w:val="80"/>
        </w:rPr>
        <w:t>：</w:t>
      </w:r>
    </w:p>
    <w:p w14:paraId="084576E7" w14:textId="77777777" w:rsidR="00A57EAE" w:rsidRDefault="005E1559">
      <w:pPr>
        <w:autoSpaceDE w:val="0"/>
        <w:autoSpaceDN w:val="0"/>
        <w:adjustRightInd w:val="0"/>
        <w:spacing w:line="360" w:lineRule="auto"/>
        <w:ind w:firstLineChars="650" w:firstLine="1827"/>
        <w:rPr>
          <w:rFonts w:ascii="Times New Roman" w:eastAsia="楷体" w:hAnsi="Times New Roman"/>
          <w:b/>
          <w:kern w:val="0"/>
          <w:sz w:val="28"/>
          <w:szCs w:val="28"/>
        </w:rPr>
      </w:pPr>
      <w:r>
        <w:rPr>
          <w:rFonts w:ascii="Times New Roman" w:eastAsia="楷体" w:hAnsi="Times New Roman"/>
          <w:b/>
          <w:kern w:val="0"/>
          <w:sz w:val="28"/>
          <w:szCs w:val="28"/>
        </w:rPr>
        <w:t>核验人员</w:t>
      </w:r>
      <w:r>
        <w:rPr>
          <w:rFonts w:ascii="Times New Roman" w:eastAsia="楷体" w:hAnsi="Times New Roman"/>
          <w:b/>
          <w:kern w:val="0"/>
          <w:sz w:val="28"/>
          <w:szCs w:val="80"/>
        </w:rPr>
        <w:t>：</w:t>
      </w:r>
    </w:p>
    <w:p w14:paraId="6BEF2055" w14:textId="77777777" w:rsidR="00A57EAE" w:rsidRDefault="005E1559">
      <w:pPr>
        <w:widowControl/>
        <w:spacing w:line="360" w:lineRule="auto"/>
        <w:ind w:firstLineChars="650" w:firstLine="1827"/>
        <w:jc w:val="left"/>
        <w:rPr>
          <w:rFonts w:ascii="Times New Roman" w:eastAsia="楷体" w:hAnsi="Times New Roman"/>
          <w:b/>
          <w:kern w:val="0"/>
          <w:sz w:val="28"/>
          <w:szCs w:val="28"/>
        </w:rPr>
      </w:pPr>
      <w:r>
        <w:rPr>
          <w:rFonts w:ascii="Times New Roman" w:eastAsia="楷体" w:hAnsi="Times New Roman"/>
          <w:b/>
          <w:kern w:val="0"/>
          <w:sz w:val="28"/>
          <w:szCs w:val="28"/>
        </w:rPr>
        <w:t>技术负责人：</w:t>
      </w:r>
    </w:p>
    <w:p w14:paraId="4FB8415B" w14:textId="77777777" w:rsidR="00A57EAE" w:rsidRDefault="005E1559">
      <w:pPr>
        <w:widowControl/>
        <w:spacing w:line="360" w:lineRule="auto"/>
        <w:ind w:firstLineChars="650" w:firstLine="1827"/>
        <w:jc w:val="left"/>
        <w:rPr>
          <w:rFonts w:ascii="Times New Roman" w:eastAsia="楷体" w:hAnsi="Times New Roman"/>
          <w:b/>
          <w:kern w:val="0"/>
          <w:sz w:val="28"/>
          <w:szCs w:val="28"/>
        </w:rPr>
      </w:pPr>
      <w:r>
        <w:rPr>
          <w:rFonts w:ascii="Times New Roman" w:eastAsia="楷体" w:hAnsi="Times New Roman"/>
          <w:b/>
          <w:kern w:val="0"/>
          <w:sz w:val="28"/>
          <w:szCs w:val="28"/>
        </w:rPr>
        <w:t>报告时间：</w:t>
      </w:r>
    </w:p>
    <w:p w14:paraId="6AB03039" w14:textId="77777777" w:rsidR="00A57EAE" w:rsidRDefault="00A57EAE">
      <w:pPr>
        <w:spacing w:line="360" w:lineRule="auto"/>
        <w:rPr>
          <w:rFonts w:ascii="Times New Roman" w:eastAsia="楷体" w:hAnsi="Times New Roman"/>
          <w:szCs w:val="21"/>
          <w:lang w:val="zh-CN"/>
        </w:rPr>
      </w:pPr>
    </w:p>
    <w:p w14:paraId="0436F7B1" w14:textId="77777777" w:rsidR="00A57EAE" w:rsidRDefault="00A57EAE">
      <w:pPr>
        <w:spacing w:line="360" w:lineRule="auto"/>
        <w:rPr>
          <w:rFonts w:ascii="Times New Roman" w:eastAsia="楷体" w:hAnsi="Times New Roman"/>
          <w:szCs w:val="21"/>
          <w:lang w:val="zh-CN"/>
        </w:rPr>
      </w:pPr>
    </w:p>
    <w:p w14:paraId="4BC8F3E1" w14:textId="77777777" w:rsidR="00A57EAE" w:rsidRDefault="00A57EAE">
      <w:pPr>
        <w:spacing w:line="360" w:lineRule="auto"/>
        <w:rPr>
          <w:rFonts w:ascii="Times New Roman" w:eastAsia="楷体" w:hAnsi="Times New Roman"/>
          <w:szCs w:val="21"/>
          <w:lang w:val="zh-CN"/>
        </w:rPr>
      </w:pPr>
    </w:p>
    <w:p w14:paraId="7740C983" w14:textId="77777777" w:rsidR="00A57EAE" w:rsidRDefault="00A57EAE">
      <w:pPr>
        <w:widowControl/>
        <w:ind w:firstLineChars="1300" w:firstLine="4176"/>
        <w:jc w:val="left"/>
        <w:rPr>
          <w:rFonts w:ascii="Times New Roman" w:eastAsia="楷体" w:hAnsi="Times New Roman"/>
          <w:b/>
          <w:sz w:val="32"/>
          <w:szCs w:val="32"/>
          <w:lang w:val="zh-CN"/>
        </w:rPr>
      </w:pPr>
    </w:p>
    <w:p w14:paraId="0B7FB16F" w14:textId="77777777" w:rsidR="00A57EAE" w:rsidRDefault="00A57EAE">
      <w:pPr>
        <w:widowControl/>
        <w:ind w:firstLineChars="1300" w:firstLine="3915"/>
        <w:jc w:val="left"/>
        <w:rPr>
          <w:rFonts w:ascii="Times New Roman" w:eastAsia="楷体" w:hAnsi="Times New Roman"/>
          <w:b/>
          <w:bCs/>
          <w:color w:val="000000" w:themeColor="text1"/>
          <w:kern w:val="0"/>
          <w:sz w:val="30"/>
          <w:szCs w:val="30"/>
          <w:lang w:val="zh-CN"/>
        </w:rPr>
      </w:pPr>
    </w:p>
    <w:p w14:paraId="3CC6B921" w14:textId="77777777" w:rsidR="00A57EAE" w:rsidRDefault="00A57EAE">
      <w:pPr>
        <w:widowControl/>
        <w:ind w:firstLineChars="1300" w:firstLine="3915"/>
        <w:jc w:val="left"/>
        <w:rPr>
          <w:rFonts w:ascii="Times New Roman" w:eastAsia="楷体" w:hAnsi="Times New Roman"/>
          <w:b/>
          <w:bCs/>
          <w:color w:val="000000" w:themeColor="text1"/>
          <w:kern w:val="0"/>
          <w:sz w:val="30"/>
          <w:szCs w:val="30"/>
          <w:lang w:val="zh-CN"/>
        </w:rPr>
      </w:pPr>
    </w:p>
    <w:p w14:paraId="2EB8FD9B" w14:textId="77777777" w:rsidR="00A57EAE" w:rsidRDefault="00A57EAE">
      <w:pPr>
        <w:widowControl/>
        <w:spacing w:line="360" w:lineRule="auto"/>
        <w:ind w:firstLineChars="1300" w:firstLine="3915"/>
        <w:jc w:val="left"/>
        <w:rPr>
          <w:rFonts w:ascii="Times New Roman" w:eastAsia="楷体" w:hAnsi="Times New Roman"/>
          <w:b/>
          <w:bCs/>
          <w:color w:val="000000" w:themeColor="text1"/>
          <w:kern w:val="0"/>
          <w:sz w:val="30"/>
          <w:szCs w:val="30"/>
          <w:lang w:val="zh-CN"/>
        </w:rPr>
      </w:pPr>
    </w:p>
    <w:p w14:paraId="09E5FC41" w14:textId="77777777" w:rsidR="00A57EAE" w:rsidRDefault="005E1559">
      <w:pPr>
        <w:widowControl/>
        <w:spacing w:line="360" w:lineRule="auto"/>
        <w:ind w:firstLineChars="1300" w:firstLine="3915"/>
        <w:jc w:val="left"/>
        <w:rPr>
          <w:rFonts w:ascii="Times New Roman" w:eastAsia="楷体" w:hAnsi="Times New Roman"/>
          <w:b/>
          <w:bCs/>
          <w:color w:val="000000" w:themeColor="text1"/>
          <w:kern w:val="0"/>
          <w:sz w:val="30"/>
          <w:szCs w:val="30"/>
          <w:lang w:val="zh-CN"/>
        </w:rPr>
      </w:pPr>
      <w:r>
        <w:rPr>
          <w:rFonts w:ascii="Times New Roman" w:eastAsia="楷体" w:hAnsi="Times New Roman"/>
          <w:b/>
          <w:bCs/>
          <w:color w:val="000000" w:themeColor="text1"/>
          <w:kern w:val="0"/>
          <w:sz w:val="30"/>
          <w:szCs w:val="30"/>
          <w:lang w:val="zh-CN"/>
        </w:rPr>
        <w:lastRenderedPageBreak/>
        <w:t>目</w:t>
      </w:r>
      <w:r>
        <w:rPr>
          <w:rFonts w:ascii="Times New Roman" w:eastAsia="楷体" w:hAnsi="Times New Roman"/>
          <w:b/>
          <w:bCs/>
          <w:color w:val="000000" w:themeColor="text1"/>
          <w:kern w:val="0"/>
          <w:sz w:val="30"/>
          <w:szCs w:val="30"/>
          <w:lang w:val="zh-CN"/>
        </w:rPr>
        <w:t xml:space="preserve">  </w:t>
      </w:r>
      <w:r>
        <w:rPr>
          <w:rFonts w:ascii="Times New Roman" w:eastAsia="楷体" w:hAnsi="Times New Roman"/>
          <w:b/>
          <w:bCs/>
          <w:color w:val="000000" w:themeColor="text1"/>
          <w:kern w:val="0"/>
          <w:sz w:val="30"/>
          <w:szCs w:val="30"/>
          <w:lang w:val="zh-CN"/>
        </w:rPr>
        <w:t>录</w:t>
      </w:r>
    </w:p>
    <w:p w14:paraId="570AEE07" w14:textId="77777777" w:rsidR="00A57EAE" w:rsidRDefault="005E1559">
      <w:pPr>
        <w:pStyle w:val="TOC1"/>
        <w:tabs>
          <w:tab w:val="left" w:pos="440"/>
          <w:tab w:val="right" w:leader="dot" w:pos="8296"/>
        </w:tabs>
        <w:spacing w:line="360" w:lineRule="auto"/>
        <w:rPr>
          <w:rFonts w:asciiTheme="minorHAnsi" w:eastAsiaTheme="minorEastAsia" w:hAnsiTheme="minorHAnsi" w:cstheme="minorBidi"/>
          <w:sz w:val="24"/>
          <w:szCs w:val="24"/>
        </w:rPr>
      </w:pPr>
      <w:r>
        <w:rPr>
          <w:rFonts w:ascii="Times New Roman" w:eastAsia="楷体" w:hAnsi="Times New Roman"/>
          <w:kern w:val="0"/>
          <w:sz w:val="24"/>
          <w:szCs w:val="24"/>
        </w:rPr>
        <w:fldChar w:fldCharType="begin"/>
      </w:r>
      <w:r>
        <w:rPr>
          <w:rFonts w:ascii="Times New Roman" w:eastAsia="楷体" w:hAnsi="Times New Roman"/>
          <w:sz w:val="24"/>
          <w:szCs w:val="24"/>
        </w:rPr>
        <w:instrText xml:space="preserve"> TOC \o "1-3" \h \z \u </w:instrText>
      </w:r>
      <w:r>
        <w:rPr>
          <w:rFonts w:ascii="Times New Roman" w:eastAsia="楷体" w:hAnsi="Times New Roman"/>
          <w:kern w:val="0"/>
          <w:sz w:val="24"/>
          <w:szCs w:val="24"/>
        </w:rPr>
        <w:fldChar w:fldCharType="separate"/>
      </w:r>
      <w:hyperlink w:anchor="_Toc34158593" w:history="1">
        <w:r>
          <w:rPr>
            <w:rStyle w:val="af3"/>
            <w:rFonts w:ascii="Times New Roman" w:eastAsia="楷体" w:hAnsi="Times New Roman"/>
            <w:b/>
            <w:kern w:val="0"/>
            <w:sz w:val="24"/>
            <w:szCs w:val="24"/>
          </w:rPr>
          <w:t>1.</w:t>
        </w:r>
        <w:r>
          <w:rPr>
            <w:rFonts w:asciiTheme="minorHAnsi" w:eastAsiaTheme="minorEastAsia" w:hAnsiTheme="minorHAnsi" w:cstheme="minorBidi"/>
            <w:sz w:val="24"/>
            <w:szCs w:val="24"/>
          </w:rPr>
          <w:tab/>
        </w:r>
        <w:r>
          <w:rPr>
            <w:rStyle w:val="af3"/>
            <w:rFonts w:ascii="Times New Roman" w:eastAsia="楷体" w:hAnsi="Times New Roman" w:hint="eastAsia"/>
            <w:b/>
            <w:kern w:val="0"/>
            <w:sz w:val="24"/>
            <w:szCs w:val="24"/>
          </w:rPr>
          <w:t>项目检测结果</w:t>
        </w:r>
        <w:r>
          <w:rPr>
            <w:sz w:val="24"/>
            <w:szCs w:val="24"/>
          </w:rPr>
          <w:tab/>
        </w:r>
        <w:r>
          <w:rPr>
            <w:sz w:val="24"/>
            <w:szCs w:val="24"/>
          </w:rPr>
          <w:fldChar w:fldCharType="begin"/>
        </w:r>
        <w:r>
          <w:rPr>
            <w:sz w:val="24"/>
            <w:szCs w:val="24"/>
          </w:rPr>
          <w:instrText xml:space="preserve"> PAGEREF _Toc34158593 \h </w:instrText>
        </w:r>
        <w:r>
          <w:rPr>
            <w:sz w:val="24"/>
            <w:szCs w:val="24"/>
          </w:rPr>
        </w:r>
        <w:r>
          <w:rPr>
            <w:sz w:val="24"/>
            <w:szCs w:val="24"/>
          </w:rPr>
          <w:fldChar w:fldCharType="separate"/>
        </w:r>
        <w:r>
          <w:rPr>
            <w:sz w:val="24"/>
            <w:szCs w:val="24"/>
          </w:rPr>
          <w:t>3</w:t>
        </w:r>
        <w:r>
          <w:rPr>
            <w:sz w:val="24"/>
            <w:szCs w:val="24"/>
          </w:rPr>
          <w:fldChar w:fldCharType="end"/>
        </w:r>
      </w:hyperlink>
    </w:p>
    <w:p w14:paraId="595A6705" w14:textId="77777777" w:rsidR="00A57EAE" w:rsidRDefault="0088344C">
      <w:pPr>
        <w:pStyle w:val="TOC2"/>
        <w:tabs>
          <w:tab w:val="left" w:pos="840"/>
          <w:tab w:val="right" w:leader="dot" w:pos="8296"/>
        </w:tabs>
        <w:spacing w:after="0" w:line="360" w:lineRule="auto"/>
        <w:rPr>
          <w:rFonts w:asciiTheme="minorHAnsi" w:eastAsiaTheme="minorEastAsia" w:hAnsiTheme="minorHAnsi" w:cstheme="minorBidi"/>
          <w:kern w:val="2"/>
          <w:sz w:val="24"/>
          <w:szCs w:val="24"/>
        </w:rPr>
      </w:pPr>
      <w:hyperlink w:anchor="_Toc34158594" w:history="1">
        <w:r w:rsidR="005E1559">
          <w:rPr>
            <w:rStyle w:val="af3"/>
            <w:rFonts w:ascii="Times New Roman" w:eastAsia="楷体" w:hAnsi="Times New Roman"/>
            <w:b/>
            <w:sz w:val="24"/>
            <w:szCs w:val="24"/>
          </w:rPr>
          <w:t>1.1</w:t>
        </w:r>
        <w:r w:rsidR="005E1559">
          <w:rPr>
            <w:rFonts w:asciiTheme="minorHAnsi" w:eastAsiaTheme="minorEastAsia" w:hAnsiTheme="minorHAnsi" w:cstheme="minorBidi"/>
            <w:kern w:val="2"/>
            <w:sz w:val="24"/>
            <w:szCs w:val="24"/>
          </w:rPr>
          <w:tab/>
        </w:r>
        <w:r w:rsidR="005E1559">
          <w:rPr>
            <w:rStyle w:val="af3"/>
            <w:rFonts w:ascii="Times New Roman" w:eastAsia="楷体" w:hAnsi="Times New Roman" w:hint="eastAsia"/>
            <w:b/>
            <w:sz w:val="24"/>
            <w:szCs w:val="24"/>
          </w:rPr>
          <w:t>样本信息</w:t>
        </w:r>
        <w:r w:rsidR="005E1559">
          <w:rPr>
            <w:sz w:val="24"/>
            <w:szCs w:val="24"/>
          </w:rPr>
          <w:tab/>
        </w:r>
        <w:r w:rsidR="005E1559">
          <w:rPr>
            <w:sz w:val="24"/>
            <w:szCs w:val="24"/>
          </w:rPr>
          <w:fldChar w:fldCharType="begin"/>
        </w:r>
        <w:r w:rsidR="005E1559">
          <w:rPr>
            <w:sz w:val="24"/>
            <w:szCs w:val="24"/>
          </w:rPr>
          <w:instrText xml:space="preserve"> PAGEREF _Toc34158594 \h </w:instrText>
        </w:r>
        <w:r w:rsidR="005E1559">
          <w:rPr>
            <w:sz w:val="24"/>
            <w:szCs w:val="24"/>
          </w:rPr>
        </w:r>
        <w:r w:rsidR="005E1559">
          <w:rPr>
            <w:sz w:val="24"/>
            <w:szCs w:val="24"/>
          </w:rPr>
          <w:fldChar w:fldCharType="separate"/>
        </w:r>
        <w:r w:rsidR="005E1559">
          <w:rPr>
            <w:sz w:val="24"/>
            <w:szCs w:val="24"/>
          </w:rPr>
          <w:t>3</w:t>
        </w:r>
        <w:r w:rsidR="005E1559">
          <w:rPr>
            <w:sz w:val="24"/>
            <w:szCs w:val="24"/>
          </w:rPr>
          <w:fldChar w:fldCharType="end"/>
        </w:r>
      </w:hyperlink>
    </w:p>
    <w:p w14:paraId="7C2F1AE8" w14:textId="77777777" w:rsidR="00A57EAE" w:rsidRDefault="0088344C">
      <w:pPr>
        <w:pStyle w:val="TOC2"/>
        <w:tabs>
          <w:tab w:val="left" w:pos="840"/>
          <w:tab w:val="right" w:leader="dot" w:pos="8296"/>
        </w:tabs>
        <w:spacing w:after="0" w:line="360" w:lineRule="auto"/>
        <w:rPr>
          <w:rFonts w:asciiTheme="minorHAnsi" w:eastAsiaTheme="minorEastAsia" w:hAnsiTheme="minorHAnsi" w:cstheme="minorBidi"/>
          <w:kern w:val="2"/>
          <w:sz w:val="24"/>
          <w:szCs w:val="24"/>
        </w:rPr>
      </w:pPr>
      <w:hyperlink w:anchor="_Toc34158595" w:history="1">
        <w:r w:rsidR="005E1559">
          <w:rPr>
            <w:rStyle w:val="af3"/>
            <w:rFonts w:ascii="Times New Roman" w:eastAsia="楷体" w:hAnsi="Times New Roman"/>
            <w:b/>
            <w:sz w:val="24"/>
            <w:szCs w:val="24"/>
          </w:rPr>
          <w:t>1.2</w:t>
        </w:r>
        <w:r w:rsidR="005E1559">
          <w:rPr>
            <w:rFonts w:asciiTheme="minorHAnsi" w:eastAsiaTheme="minorEastAsia" w:hAnsiTheme="minorHAnsi" w:cstheme="minorBidi"/>
            <w:kern w:val="2"/>
            <w:sz w:val="24"/>
            <w:szCs w:val="24"/>
          </w:rPr>
          <w:tab/>
        </w:r>
        <w:r w:rsidR="005E1559">
          <w:rPr>
            <w:rStyle w:val="af3"/>
            <w:rFonts w:ascii="Times New Roman" w:eastAsia="楷体" w:hAnsi="Times New Roman" w:hint="eastAsia"/>
            <w:b/>
            <w:sz w:val="24"/>
            <w:szCs w:val="24"/>
          </w:rPr>
          <w:t>代谢物标准品</w:t>
        </w:r>
        <w:r w:rsidR="005E1559">
          <w:rPr>
            <w:rStyle w:val="af3"/>
            <w:rFonts w:ascii="Times New Roman" w:eastAsia="楷体" w:hAnsi="Times New Roman"/>
            <w:b/>
            <w:sz w:val="24"/>
            <w:szCs w:val="24"/>
          </w:rPr>
          <w:t>TIC</w:t>
        </w:r>
        <w:r w:rsidR="005E1559">
          <w:rPr>
            <w:rStyle w:val="af3"/>
            <w:rFonts w:ascii="Times New Roman" w:eastAsia="楷体" w:hAnsi="Times New Roman" w:hint="eastAsia"/>
            <w:b/>
            <w:sz w:val="24"/>
            <w:szCs w:val="24"/>
          </w:rPr>
          <w:t>图</w:t>
        </w:r>
        <w:r w:rsidR="005E1559">
          <w:rPr>
            <w:sz w:val="24"/>
            <w:szCs w:val="24"/>
          </w:rPr>
          <w:tab/>
        </w:r>
        <w:r w:rsidR="005E1559">
          <w:rPr>
            <w:sz w:val="24"/>
            <w:szCs w:val="24"/>
          </w:rPr>
          <w:fldChar w:fldCharType="begin"/>
        </w:r>
        <w:r w:rsidR="005E1559">
          <w:rPr>
            <w:sz w:val="24"/>
            <w:szCs w:val="24"/>
          </w:rPr>
          <w:instrText xml:space="preserve"> PAGEREF _Toc34158595 \h </w:instrText>
        </w:r>
        <w:r w:rsidR="005E1559">
          <w:rPr>
            <w:sz w:val="24"/>
            <w:szCs w:val="24"/>
          </w:rPr>
        </w:r>
        <w:r w:rsidR="005E1559">
          <w:rPr>
            <w:sz w:val="24"/>
            <w:szCs w:val="24"/>
          </w:rPr>
          <w:fldChar w:fldCharType="separate"/>
        </w:r>
        <w:r w:rsidR="005E1559">
          <w:rPr>
            <w:sz w:val="24"/>
            <w:szCs w:val="24"/>
          </w:rPr>
          <w:t>3</w:t>
        </w:r>
        <w:r w:rsidR="005E1559">
          <w:rPr>
            <w:sz w:val="24"/>
            <w:szCs w:val="24"/>
          </w:rPr>
          <w:fldChar w:fldCharType="end"/>
        </w:r>
      </w:hyperlink>
    </w:p>
    <w:p w14:paraId="36282C4B" w14:textId="77777777" w:rsidR="00A57EAE" w:rsidRDefault="0088344C">
      <w:pPr>
        <w:pStyle w:val="TOC2"/>
        <w:tabs>
          <w:tab w:val="left" w:pos="840"/>
          <w:tab w:val="right" w:leader="dot" w:pos="8296"/>
        </w:tabs>
        <w:spacing w:after="0" w:line="360" w:lineRule="auto"/>
        <w:rPr>
          <w:rFonts w:asciiTheme="minorHAnsi" w:eastAsiaTheme="minorEastAsia" w:hAnsiTheme="minorHAnsi" w:cstheme="minorBidi"/>
          <w:kern w:val="2"/>
          <w:sz w:val="24"/>
          <w:szCs w:val="24"/>
        </w:rPr>
      </w:pPr>
      <w:hyperlink w:anchor="_Toc34158596" w:history="1">
        <w:r w:rsidR="005E1559">
          <w:rPr>
            <w:rStyle w:val="af3"/>
            <w:rFonts w:ascii="Times New Roman" w:eastAsia="楷体" w:hAnsi="Times New Roman"/>
            <w:b/>
            <w:sz w:val="24"/>
            <w:szCs w:val="24"/>
          </w:rPr>
          <w:t>1.3</w:t>
        </w:r>
        <w:r w:rsidR="005E1559">
          <w:rPr>
            <w:rFonts w:asciiTheme="minorHAnsi" w:eastAsiaTheme="minorEastAsia" w:hAnsiTheme="minorHAnsi" w:cstheme="minorBidi"/>
            <w:kern w:val="2"/>
            <w:sz w:val="24"/>
            <w:szCs w:val="24"/>
          </w:rPr>
          <w:tab/>
        </w:r>
        <w:r w:rsidR="005E1559">
          <w:rPr>
            <w:rStyle w:val="af3"/>
            <w:rFonts w:ascii="Times New Roman" w:eastAsia="楷体" w:hAnsi="Times New Roman" w:hint="eastAsia"/>
            <w:b/>
            <w:sz w:val="24"/>
            <w:szCs w:val="24"/>
          </w:rPr>
          <w:t>标准品曲线</w:t>
        </w:r>
        <w:r w:rsidR="005E1559">
          <w:rPr>
            <w:sz w:val="24"/>
            <w:szCs w:val="24"/>
          </w:rPr>
          <w:tab/>
        </w:r>
        <w:r w:rsidR="005E1559">
          <w:rPr>
            <w:sz w:val="24"/>
            <w:szCs w:val="24"/>
          </w:rPr>
          <w:fldChar w:fldCharType="begin"/>
        </w:r>
        <w:r w:rsidR="005E1559">
          <w:rPr>
            <w:sz w:val="24"/>
            <w:szCs w:val="24"/>
          </w:rPr>
          <w:instrText xml:space="preserve"> PAGEREF _Toc34158596 \h </w:instrText>
        </w:r>
        <w:r w:rsidR="005E1559">
          <w:rPr>
            <w:sz w:val="24"/>
            <w:szCs w:val="24"/>
          </w:rPr>
        </w:r>
        <w:r w:rsidR="005E1559">
          <w:rPr>
            <w:sz w:val="24"/>
            <w:szCs w:val="24"/>
          </w:rPr>
          <w:fldChar w:fldCharType="separate"/>
        </w:r>
        <w:r w:rsidR="005E1559">
          <w:rPr>
            <w:sz w:val="24"/>
            <w:szCs w:val="24"/>
          </w:rPr>
          <w:t>3</w:t>
        </w:r>
        <w:r w:rsidR="005E1559">
          <w:rPr>
            <w:sz w:val="24"/>
            <w:szCs w:val="24"/>
          </w:rPr>
          <w:fldChar w:fldCharType="end"/>
        </w:r>
      </w:hyperlink>
    </w:p>
    <w:p w14:paraId="3E381662" w14:textId="77777777" w:rsidR="00A57EAE" w:rsidRDefault="0088344C">
      <w:pPr>
        <w:pStyle w:val="TOC2"/>
        <w:tabs>
          <w:tab w:val="left" w:pos="840"/>
          <w:tab w:val="right" w:leader="dot" w:pos="8296"/>
        </w:tabs>
        <w:spacing w:after="0" w:line="360" w:lineRule="auto"/>
        <w:rPr>
          <w:rFonts w:asciiTheme="minorHAnsi" w:eastAsiaTheme="minorEastAsia" w:hAnsiTheme="minorHAnsi" w:cstheme="minorBidi"/>
          <w:kern w:val="2"/>
          <w:sz w:val="24"/>
          <w:szCs w:val="24"/>
        </w:rPr>
      </w:pPr>
      <w:hyperlink w:anchor="_Toc34158597" w:history="1">
        <w:r w:rsidR="005E1559">
          <w:rPr>
            <w:rStyle w:val="af3"/>
            <w:rFonts w:ascii="Times New Roman" w:eastAsia="楷体" w:hAnsi="Times New Roman"/>
            <w:b/>
            <w:sz w:val="24"/>
            <w:szCs w:val="24"/>
          </w:rPr>
          <w:t>1.4</w:t>
        </w:r>
        <w:r w:rsidR="005E1559">
          <w:rPr>
            <w:rFonts w:asciiTheme="minorHAnsi" w:eastAsiaTheme="minorEastAsia" w:hAnsiTheme="minorHAnsi" w:cstheme="minorBidi"/>
            <w:kern w:val="2"/>
            <w:sz w:val="24"/>
            <w:szCs w:val="24"/>
          </w:rPr>
          <w:tab/>
        </w:r>
        <w:r w:rsidR="005E1559">
          <w:rPr>
            <w:rStyle w:val="af3"/>
            <w:rFonts w:ascii="Times New Roman" w:eastAsia="楷体" w:hAnsi="Times New Roman" w:hint="eastAsia"/>
            <w:b/>
            <w:sz w:val="24"/>
            <w:szCs w:val="24"/>
          </w:rPr>
          <w:t>质控样本评价</w:t>
        </w:r>
        <w:r w:rsidR="005E1559">
          <w:rPr>
            <w:sz w:val="24"/>
            <w:szCs w:val="24"/>
          </w:rPr>
          <w:tab/>
        </w:r>
        <w:r w:rsidR="005E1559">
          <w:rPr>
            <w:sz w:val="24"/>
            <w:szCs w:val="24"/>
          </w:rPr>
          <w:fldChar w:fldCharType="begin"/>
        </w:r>
        <w:r w:rsidR="005E1559">
          <w:rPr>
            <w:sz w:val="24"/>
            <w:szCs w:val="24"/>
          </w:rPr>
          <w:instrText xml:space="preserve"> PAGEREF _Toc34158597 \h </w:instrText>
        </w:r>
        <w:r w:rsidR="005E1559">
          <w:rPr>
            <w:sz w:val="24"/>
            <w:szCs w:val="24"/>
          </w:rPr>
        </w:r>
        <w:r w:rsidR="005E1559">
          <w:rPr>
            <w:sz w:val="24"/>
            <w:szCs w:val="24"/>
          </w:rPr>
          <w:fldChar w:fldCharType="separate"/>
        </w:r>
        <w:r w:rsidR="005E1559">
          <w:rPr>
            <w:sz w:val="24"/>
            <w:szCs w:val="24"/>
          </w:rPr>
          <w:t>4</w:t>
        </w:r>
        <w:r w:rsidR="005E1559">
          <w:rPr>
            <w:sz w:val="24"/>
            <w:szCs w:val="24"/>
          </w:rPr>
          <w:fldChar w:fldCharType="end"/>
        </w:r>
      </w:hyperlink>
    </w:p>
    <w:p w14:paraId="08BF7EFA" w14:textId="77777777" w:rsidR="00A57EAE" w:rsidRDefault="0088344C">
      <w:pPr>
        <w:pStyle w:val="TOC2"/>
        <w:tabs>
          <w:tab w:val="left" w:pos="840"/>
          <w:tab w:val="right" w:leader="dot" w:pos="8296"/>
        </w:tabs>
        <w:spacing w:after="0" w:line="360" w:lineRule="auto"/>
        <w:rPr>
          <w:rFonts w:asciiTheme="minorHAnsi" w:eastAsiaTheme="minorEastAsia" w:hAnsiTheme="minorHAnsi" w:cstheme="minorBidi"/>
          <w:kern w:val="2"/>
          <w:sz w:val="24"/>
          <w:szCs w:val="24"/>
        </w:rPr>
      </w:pPr>
      <w:hyperlink w:anchor="_Toc34158598" w:history="1">
        <w:r w:rsidR="005E1559">
          <w:rPr>
            <w:rStyle w:val="af3"/>
            <w:rFonts w:ascii="Times New Roman" w:eastAsia="楷体" w:hAnsi="Times New Roman"/>
            <w:b/>
            <w:sz w:val="24"/>
            <w:szCs w:val="24"/>
          </w:rPr>
          <w:t>1.5</w:t>
        </w:r>
        <w:r w:rsidR="005E1559">
          <w:rPr>
            <w:rFonts w:asciiTheme="minorHAnsi" w:eastAsiaTheme="minorEastAsia" w:hAnsiTheme="minorHAnsi" w:cstheme="minorBidi"/>
            <w:kern w:val="2"/>
            <w:sz w:val="24"/>
            <w:szCs w:val="24"/>
          </w:rPr>
          <w:tab/>
        </w:r>
        <w:r w:rsidR="005E1559">
          <w:rPr>
            <w:rStyle w:val="af3"/>
            <w:rFonts w:ascii="Times New Roman" w:eastAsia="楷体" w:hAnsi="Times New Roman" w:hint="eastAsia"/>
            <w:b/>
            <w:sz w:val="24"/>
            <w:szCs w:val="24"/>
          </w:rPr>
          <w:t>定量结果</w:t>
        </w:r>
        <w:r w:rsidR="005E1559">
          <w:rPr>
            <w:sz w:val="24"/>
            <w:szCs w:val="24"/>
          </w:rPr>
          <w:tab/>
        </w:r>
        <w:r w:rsidR="005E1559">
          <w:rPr>
            <w:sz w:val="24"/>
            <w:szCs w:val="24"/>
          </w:rPr>
          <w:fldChar w:fldCharType="begin"/>
        </w:r>
        <w:r w:rsidR="005E1559">
          <w:rPr>
            <w:sz w:val="24"/>
            <w:szCs w:val="24"/>
          </w:rPr>
          <w:instrText xml:space="preserve"> PAGEREF _Toc34158598 \h </w:instrText>
        </w:r>
        <w:r w:rsidR="005E1559">
          <w:rPr>
            <w:sz w:val="24"/>
            <w:szCs w:val="24"/>
          </w:rPr>
        </w:r>
        <w:r w:rsidR="005E1559">
          <w:rPr>
            <w:sz w:val="24"/>
            <w:szCs w:val="24"/>
          </w:rPr>
          <w:fldChar w:fldCharType="separate"/>
        </w:r>
        <w:r w:rsidR="005E1559">
          <w:rPr>
            <w:sz w:val="24"/>
            <w:szCs w:val="24"/>
          </w:rPr>
          <w:t>5</w:t>
        </w:r>
        <w:r w:rsidR="005E1559">
          <w:rPr>
            <w:sz w:val="24"/>
            <w:szCs w:val="24"/>
          </w:rPr>
          <w:fldChar w:fldCharType="end"/>
        </w:r>
      </w:hyperlink>
    </w:p>
    <w:p w14:paraId="3576FA56" w14:textId="77777777" w:rsidR="00A57EAE" w:rsidRDefault="0088344C">
      <w:pPr>
        <w:pStyle w:val="TOC2"/>
        <w:tabs>
          <w:tab w:val="left" w:pos="840"/>
          <w:tab w:val="right" w:leader="dot" w:pos="8296"/>
        </w:tabs>
        <w:spacing w:after="0" w:line="360" w:lineRule="auto"/>
        <w:rPr>
          <w:rFonts w:asciiTheme="minorHAnsi" w:eastAsiaTheme="minorEastAsia" w:hAnsiTheme="minorHAnsi" w:cstheme="minorBidi"/>
          <w:kern w:val="2"/>
          <w:sz w:val="24"/>
          <w:szCs w:val="24"/>
        </w:rPr>
      </w:pPr>
      <w:hyperlink w:anchor="_Toc34158599" w:history="1">
        <w:r w:rsidR="005E1559">
          <w:rPr>
            <w:rStyle w:val="af3"/>
            <w:rFonts w:ascii="Times New Roman" w:eastAsia="楷体" w:hAnsi="Times New Roman"/>
            <w:b/>
            <w:sz w:val="24"/>
            <w:szCs w:val="24"/>
          </w:rPr>
          <w:t>1.6</w:t>
        </w:r>
        <w:r w:rsidR="005E1559">
          <w:rPr>
            <w:rFonts w:asciiTheme="minorHAnsi" w:eastAsiaTheme="minorEastAsia" w:hAnsiTheme="minorHAnsi" w:cstheme="minorBidi"/>
            <w:kern w:val="2"/>
            <w:sz w:val="24"/>
            <w:szCs w:val="24"/>
          </w:rPr>
          <w:tab/>
        </w:r>
        <w:r w:rsidR="005E1559">
          <w:rPr>
            <w:rStyle w:val="af3"/>
            <w:rFonts w:ascii="Times New Roman" w:eastAsia="楷体" w:hAnsi="Times New Roman" w:hint="eastAsia"/>
            <w:b/>
            <w:sz w:val="24"/>
            <w:szCs w:val="24"/>
          </w:rPr>
          <w:t>组间差异分析</w:t>
        </w:r>
        <w:r w:rsidR="005E1559">
          <w:rPr>
            <w:sz w:val="24"/>
            <w:szCs w:val="24"/>
          </w:rPr>
          <w:tab/>
        </w:r>
        <w:r w:rsidR="005E1559">
          <w:rPr>
            <w:sz w:val="24"/>
            <w:szCs w:val="24"/>
          </w:rPr>
          <w:fldChar w:fldCharType="begin"/>
        </w:r>
        <w:r w:rsidR="005E1559">
          <w:rPr>
            <w:sz w:val="24"/>
            <w:szCs w:val="24"/>
          </w:rPr>
          <w:instrText xml:space="preserve"> PAGEREF _Toc34158599 \h </w:instrText>
        </w:r>
        <w:r w:rsidR="005E1559">
          <w:rPr>
            <w:sz w:val="24"/>
            <w:szCs w:val="24"/>
          </w:rPr>
        </w:r>
        <w:r w:rsidR="005E1559">
          <w:rPr>
            <w:sz w:val="24"/>
            <w:szCs w:val="24"/>
          </w:rPr>
          <w:fldChar w:fldCharType="separate"/>
        </w:r>
        <w:r w:rsidR="005E1559">
          <w:rPr>
            <w:sz w:val="24"/>
            <w:szCs w:val="24"/>
          </w:rPr>
          <w:t>6</w:t>
        </w:r>
        <w:r w:rsidR="005E1559">
          <w:rPr>
            <w:sz w:val="24"/>
            <w:szCs w:val="24"/>
          </w:rPr>
          <w:fldChar w:fldCharType="end"/>
        </w:r>
      </w:hyperlink>
    </w:p>
    <w:p w14:paraId="306E93F4" w14:textId="77777777" w:rsidR="00A57EAE" w:rsidRDefault="0088344C">
      <w:pPr>
        <w:pStyle w:val="TOC2"/>
        <w:tabs>
          <w:tab w:val="left" w:pos="840"/>
          <w:tab w:val="right" w:leader="dot" w:pos="8296"/>
        </w:tabs>
        <w:spacing w:after="0" w:line="360" w:lineRule="auto"/>
        <w:rPr>
          <w:rFonts w:asciiTheme="minorHAnsi" w:eastAsiaTheme="minorEastAsia" w:hAnsiTheme="minorHAnsi" w:cstheme="minorBidi"/>
          <w:kern w:val="2"/>
          <w:sz w:val="24"/>
          <w:szCs w:val="24"/>
        </w:rPr>
      </w:pPr>
      <w:hyperlink w:anchor="_Toc34158600" w:history="1">
        <w:r w:rsidR="005E1559">
          <w:rPr>
            <w:rStyle w:val="af3"/>
            <w:rFonts w:ascii="Times New Roman" w:eastAsia="楷体" w:hAnsi="Times New Roman"/>
            <w:b/>
            <w:sz w:val="24"/>
            <w:szCs w:val="24"/>
          </w:rPr>
          <w:t>1.7</w:t>
        </w:r>
        <w:r w:rsidR="005E1559">
          <w:rPr>
            <w:rFonts w:asciiTheme="minorHAnsi" w:eastAsiaTheme="minorEastAsia" w:hAnsiTheme="minorHAnsi" w:cstheme="minorBidi"/>
            <w:kern w:val="2"/>
            <w:sz w:val="24"/>
            <w:szCs w:val="24"/>
          </w:rPr>
          <w:tab/>
        </w:r>
        <w:r w:rsidR="005E1559">
          <w:rPr>
            <w:rStyle w:val="af3"/>
            <w:rFonts w:ascii="Times New Roman" w:eastAsia="楷体" w:hAnsi="Times New Roman" w:hint="eastAsia"/>
            <w:b/>
            <w:sz w:val="24"/>
            <w:szCs w:val="24"/>
          </w:rPr>
          <w:t>聚类分析</w:t>
        </w:r>
        <w:r w:rsidR="005E1559">
          <w:rPr>
            <w:sz w:val="24"/>
            <w:szCs w:val="24"/>
          </w:rPr>
          <w:tab/>
        </w:r>
        <w:r w:rsidR="005E1559">
          <w:rPr>
            <w:sz w:val="24"/>
            <w:szCs w:val="24"/>
          </w:rPr>
          <w:fldChar w:fldCharType="begin"/>
        </w:r>
        <w:r w:rsidR="005E1559">
          <w:rPr>
            <w:sz w:val="24"/>
            <w:szCs w:val="24"/>
          </w:rPr>
          <w:instrText xml:space="preserve"> PAGEREF _Toc34158600 \h </w:instrText>
        </w:r>
        <w:r w:rsidR="005E1559">
          <w:rPr>
            <w:sz w:val="24"/>
            <w:szCs w:val="24"/>
          </w:rPr>
        </w:r>
        <w:r w:rsidR="005E1559">
          <w:rPr>
            <w:sz w:val="24"/>
            <w:szCs w:val="24"/>
          </w:rPr>
          <w:fldChar w:fldCharType="separate"/>
        </w:r>
        <w:r w:rsidR="005E1559">
          <w:rPr>
            <w:sz w:val="24"/>
            <w:szCs w:val="24"/>
          </w:rPr>
          <w:t>8</w:t>
        </w:r>
        <w:r w:rsidR="005E1559">
          <w:rPr>
            <w:sz w:val="24"/>
            <w:szCs w:val="24"/>
          </w:rPr>
          <w:fldChar w:fldCharType="end"/>
        </w:r>
      </w:hyperlink>
    </w:p>
    <w:p w14:paraId="1D2EC1E6" w14:textId="77777777" w:rsidR="00A57EAE" w:rsidRDefault="0088344C">
      <w:pPr>
        <w:pStyle w:val="TOC1"/>
        <w:tabs>
          <w:tab w:val="left" w:pos="440"/>
          <w:tab w:val="right" w:leader="dot" w:pos="8296"/>
        </w:tabs>
        <w:spacing w:line="360" w:lineRule="auto"/>
        <w:rPr>
          <w:rFonts w:asciiTheme="minorHAnsi" w:eastAsiaTheme="minorEastAsia" w:hAnsiTheme="minorHAnsi" w:cstheme="minorBidi"/>
          <w:sz w:val="24"/>
          <w:szCs w:val="24"/>
        </w:rPr>
      </w:pPr>
      <w:hyperlink w:anchor="_Toc34158601" w:history="1">
        <w:r w:rsidR="005E1559">
          <w:rPr>
            <w:rStyle w:val="af3"/>
            <w:rFonts w:ascii="Times New Roman" w:eastAsia="楷体" w:hAnsi="Times New Roman"/>
            <w:b/>
            <w:kern w:val="0"/>
            <w:sz w:val="24"/>
            <w:szCs w:val="24"/>
          </w:rPr>
          <w:t>2.</w:t>
        </w:r>
        <w:r w:rsidR="005E1559">
          <w:rPr>
            <w:rFonts w:asciiTheme="minorHAnsi" w:eastAsiaTheme="minorEastAsia" w:hAnsiTheme="minorHAnsi" w:cstheme="minorBidi"/>
            <w:sz w:val="24"/>
            <w:szCs w:val="24"/>
          </w:rPr>
          <w:tab/>
        </w:r>
        <w:r w:rsidR="005E1559">
          <w:rPr>
            <w:rStyle w:val="af3"/>
            <w:rFonts w:ascii="Times New Roman" w:eastAsia="楷体" w:hAnsi="Times New Roman" w:hint="eastAsia"/>
            <w:b/>
            <w:kern w:val="0"/>
            <w:sz w:val="24"/>
            <w:szCs w:val="24"/>
          </w:rPr>
          <w:t>项目概述</w:t>
        </w:r>
        <w:r w:rsidR="005E1559">
          <w:rPr>
            <w:sz w:val="24"/>
            <w:szCs w:val="24"/>
          </w:rPr>
          <w:tab/>
        </w:r>
        <w:r w:rsidR="005E1559">
          <w:rPr>
            <w:sz w:val="24"/>
            <w:szCs w:val="24"/>
          </w:rPr>
          <w:fldChar w:fldCharType="begin"/>
        </w:r>
        <w:r w:rsidR="005E1559">
          <w:rPr>
            <w:sz w:val="24"/>
            <w:szCs w:val="24"/>
          </w:rPr>
          <w:instrText xml:space="preserve"> PAGEREF _Toc34158601 \h </w:instrText>
        </w:r>
        <w:r w:rsidR="005E1559">
          <w:rPr>
            <w:sz w:val="24"/>
            <w:szCs w:val="24"/>
          </w:rPr>
        </w:r>
        <w:r w:rsidR="005E1559">
          <w:rPr>
            <w:sz w:val="24"/>
            <w:szCs w:val="24"/>
          </w:rPr>
          <w:fldChar w:fldCharType="separate"/>
        </w:r>
        <w:r w:rsidR="005E1559">
          <w:rPr>
            <w:sz w:val="24"/>
            <w:szCs w:val="24"/>
          </w:rPr>
          <w:t>9</w:t>
        </w:r>
        <w:r w:rsidR="005E1559">
          <w:rPr>
            <w:sz w:val="24"/>
            <w:szCs w:val="24"/>
          </w:rPr>
          <w:fldChar w:fldCharType="end"/>
        </w:r>
      </w:hyperlink>
    </w:p>
    <w:p w14:paraId="25D14842" w14:textId="77777777" w:rsidR="00A57EAE" w:rsidRDefault="0088344C">
      <w:pPr>
        <w:pStyle w:val="TOC2"/>
        <w:tabs>
          <w:tab w:val="left" w:pos="840"/>
          <w:tab w:val="right" w:leader="dot" w:pos="8296"/>
        </w:tabs>
        <w:spacing w:after="0" w:line="360" w:lineRule="auto"/>
        <w:rPr>
          <w:rFonts w:asciiTheme="minorHAnsi" w:eastAsiaTheme="minorEastAsia" w:hAnsiTheme="minorHAnsi" w:cstheme="minorBidi"/>
          <w:kern w:val="2"/>
          <w:sz w:val="24"/>
          <w:szCs w:val="24"/>
        </w:rPr>
      </w:pPr>
      <w:hyperlink w:anchor="_Toc34158602" w:history="1">
        <w:r w:rsidR="005E1559">
          <w:rPr>
            <w:rStyle w:val="af3"/>
            <w:rFonts w:ascii="Times New Roman" w:eastAsia="楷体" w:hAnsi="Times New Roman"/>
            <w:b/>
            <w:sz w:val="24"/>
            <w:szCs w:val="24"/>
          </w:rPr>
          <w:t>2.1</w:t>
        </w:r>
        <w:r w:rsidR="005E1559">
          <w:rPr>
            <w:rFonts w:asciiTheme="minorHAnsi" w:eastAsiaTheme="minorEastAsia" w:hAnsiTheme="minorHAnsi" w:cstheme="minorBidi"/>
            <w:kern w:val="2"/>
            <w:sz w:val="24"/>
            <w:szCs w:val="24"/>
          </w:rPr>
          <w:tab/>
        </w:r>
        <w:r w:rsidR="005E1559">
          <w:rPr>
            <w:rStyle w:val="af3"/>
            <w:rFonts w:ascii="Times New Roman" w:eastAsia="楷体" w:hAnsi="Times New Roman" w:hint="eastAsia"/>
            <w:b/>
            <w:sz w:val="24"/>
            <w:szCs w:val="24"/>
          </w:rPr>
          <w:t>中长链脂肪酸介绍</w:t>
        </w:r>
        <w:r w:rsidR="005E1559">
          <w:rPr>
            <w:sz w:val="24"/>
            <w:szCs w:val="24"/>
          </w:rPr>
          <w:tab/>
        </w:r>
        <w:r w:rsidR="005E1559">
          <w:rPr>
            <w:sz w:val="24"/>
            <w:szCs w:val="24"/>
          </w:rPr>
          <w:fldChar w:fldCharType="begin"/>
        </w:r>
        <w:r w:rsidR="005E1559">
          <w:rPr>
            <w:sz w:val="24"/>
            <w:szCs w:val="24"/>
          </w:rPr>
          <w:instrText xml:space="preserve"> PAGEREF _Toc34158602 \h </w:instrText>
        </w:r>
        <w:r w:rsidR="005E1559">
          <w:rPr>
            <w:sz w:val="24"/>
            <w:szCs w:val="24"/>
          </w:rPr>
        </w:r>
        <w:r w:rsidR="005E1559">
          <w:rPr>
            <w:sz w:val="24"/>
            <w:szCs w:val="24"/>
          </w:rPr>
          <w:fldChar w:fldCharType="separate"/>
        </w:r>
        <w:r w:rsidR="005E1559">
          <w:rPr>
            <w:sz w:val="24"/>
            <w:szCs w:val="24"/>
          </w:rPr>
          <w:t>9</w:t>
        </w:r>
        <w:r w:rsidR="005E1559">
          <w:rPr>
            <w:sz w:val="24"/>
            <w:szCs w:val="24"/>
          </w:rPr>
          <w:fldChar w:fldCharType="end"/>
        </w:r>
      </w:hyperlink>
    </w:p>
    <w:p w14:paraId="68CDCC30" w14:textId="77777777" w:rsidR="00A57EAE" w:rsidRDefault="0088344C">
      <w:pPr>
        <w:pStyle w:val="TOC2"/>
        <w:tabs>
          <w:tab w:val="left" w:pos="840"/>
          <w:tab w:val="right" w:leader="dot" w:pos="8296"/>
        </w:tabs>
        <w:spacing w:after="0" w:line="360" w:lineRule="auto"/>
        <w:rPr>
          <w:rFonts w:asciiTheme="minorHAnsi" w:eastAsiaTheme="minorEastAsia" w:hAnsiTheme="minorHAnsi" w:cstheme="minorBidi"/>
          <w:kern w:val="2"/>
          <w:sz w:val="24"/>
          <w:szCs w:val="24"/>
        </w:rPr>
      </w:pPr>
      <w:hyperlink w:anchor="_Toc34158603" w:history="1">
        <w:r w:rsidR="005E1559">
          <w:rPr>
            <w:rStyle w:val="af3"/>
            <w:rFonts w:ascii="Times New Roman" w:eastAsia="楷体" w:hAnsi="Times New Roman"/>
            <w:b/>
            <w:sz w:val="24"/>
            <w:szCs w:val="24"/>
          </w:rPr>
          <w:t>2.2</w:t>
        </w:r>
        <w:r w:rsidR="005E1559">
          <w:rPr>
            <w:rFonts w:asciiTheme="minorHAnsi" w:eastAsiaTheme="minorEastAsia" w:hAnsiTheme="minorHAnsi" w:cstheme="minorBidi"/>
            <w:kern w:val="2"/>
            <w:sz w:val="24"/>
            <w:szCs w:val="24"/>
          </w:rPr>
          <w:tab/>
        </w:r>
        <w:r w:rsidR="005E1559">
          <w:rPr>
            <w:rStyle w:val="af3"/>
            <w:rFonts w:ascii="Times New Roman" w:eastAsia="楷体" w:hAnsi="Times New Roman"/>
            <w:b/>
            <w:sz w:val="24"/>
            <w:szCs w:val="24"/>
          </w:rPr>
          <w:t>SIM</w:t>
        </w:r>
        <w:r w:rsidR="005E1559">
          <w:rPr>
            <w:rStyle w:val="af3"/>
            <w:rFonts w:ascii="Times New Roman" w:eastAsia="楷体" w:hAnsi="Times New Roman" w:hint="eastAsia"/>
            <w:b/>
            <w:sz w:val="24"/>
            <w:szCs w:val="24"/>
          </w:rPr>
          <w:t>原理</w:t>
        </w:r>
        <w:r w:rsidR="005E1559">
          <w:rPr>
            <w:sz w:val="24"/>
            <w:szCs w:val="24"/>
          </w:rPr>
          <w:tab/>
        </w:r>
        <w:r w:rsidR="005E1559">
          <w:rPr>
            <w:sz w:val="24"/>
            <w:szCs w:val="24"/>
          </w:rPr>
          <w:fldChar w:fldCharType="begin"/>
        </w:r>
        <w:r w:rsidR="005E1559">
          <w:rPr>
            <w:sz w:val="24"/>
            <w:szCs w:val="24"/>
          </w:rPr>
          <w:instrText xml:space="preserve"> PAGEREF _Toc34158603 \h </w:instrText>
        </w:r>
        <w:r w:rsidR="005E1559">
          <w:rPr>
            <w:sz w:val="24"/>
            <w:szCs w:val="24"/>
          </w:rPr>
        </w:r>
        <w:r w:rsidR="005E1559">
          <w:rPr>
            <w:sz w:val="24"/>
            <w:szCs w:val="24"/>
          </w:rPr>
          <w:fldChar w:fldCharType="separate"/>
        </w:r>
        <w:r w:rsidR="005E1559">
          <w:rPr>
            <w:sz w:val="24"/>
            <w:szCs w:val="24"/>
          </w:rPr>
          <w:t>9</w:t>
        </w:r>
        <w:r w:rsidR="005E1559">
          <w:rPr>
            <w:sz w:val="24"/>
            <w:szCs w:val="24"/>
          </w:rPr>
          <w:fldChar w:fldCharType="end"/>
        </w:r>
      </w:hyperlink>
    </w:p>
    <w:p w14:paraId="3A1F40D4" w14:textId="77777777" w:rsidR="00A57EAE" w:rsidRDefault="0088344C">
      <w:pPr>
        <w:pStyle w:val="TOC2"/>
        <w:tabs>
          <w:tab w:val="left" w:pos="840"/>
          <w:tab w:val="right" w:leader="dot" w:pos="8296"/>
        </w:tabs>
        <w:spacing w:after="0" w:line="360" w:lineRule="auto"/>
        <w:rPr>
          <w:rFonts w:asciiTheme="minorHAnsi" w:eastAsiaTheme="minorEastAsia" w:hAnsiTheme="minorHAnsi" w:cstheme="minorBidi"/>
          <w:kern w:val="2"/>
          <w:sz w:val="24"/>
          <w:szCs w:val="24"/>
        </w:rPr>
      </w:pPr>
      <w:hyperlink w:anchor="_Toc34158604" w:history="1">
        <w:r w:rsidR="005E1559">
          <w:rPr>
            <w:rStyle w:val="af3"/>
            <w:rFonts w:ascii="Times New Roman" w:eastAsia="楷体" w:hAnsi="Times New Roman"/>
            <w:b/>
            <w:sz w:val="24"/>
            <w:szCs w:val="24"/>
          </w:rPr>
          <w:t>2.3</w:t>
        </w:r>
        <w:r w:rsidR="005E1559">
          <w:rPr>
            <w:rFonts w:asciiTheme="minorHAnsi" w:eastAsiaTheme="minorEastAsia" w:hAnsiTheme="minorHAnsi" w:cstheme="minorBidi"/>
            <w:kern w:val="2"/>
            <w:sz w:val="24"/>
            <w:szCs w:val="24"/>
          </w:rPr>
          <w:tab/>
        </w:r>
        <w:r w:rsidR="005E1559">
          <w:rPr>
            <w:rStyle w:val="af3"/>
            <w:rFonts w:ascii="Times New Roman" w:eastAsia="楷体" w:hAnsi="Times New Roman" w:hint="eastAsia"/>
            <w:b/>
            <w:sz w:val="24"/>
            <w:szCs w:val="24"/>
          </w:rPr>
          <w:t>实验流程</w:t>
        </w:r>
        <w:r w:rsidR="005E1559">
          <w:rPr>
            <w:sz w:val="24"/>
            <w:szCs w:val="24"/>
          </w:rPr>
          <w:tab/>
        </w:r>
        <w:r w:rsidR="005E1559">
          <w:rPr>
            <w:sz w:val="24"/>
            <w:szCs w:val="24"/>
          </w:rPr>
          <w:fldChar w:fldCharType="begin"/>
        </w:r>
        <w:r w:rsidR="005E1559">
          <w:rPr>
            <w:sz w:val="24"/>
            <w:szCs w:val="24"/>
          </w:rPr>
          <w:instrText xml:space="preserve"> PAGEREF _Toc34158604 \h </w:instrText>
        </w:r>
        <w:r w:rsidR="005E1559">
          <w:rPr>
            <w:sz w:val="24"/>
            <w:szCs w:val="24"/>
          </w:rPr>
        </w:r>
        <w:r w:rsidR="005E1559">
          <w:rPr>
            <w:sz w:val="24"/>
            <w:szCs w:val="24"/>
          </w:rPr>
          <w:fldChar w:fldCharType="separate"/>
        </w:r>
        <w:r w:rsidR="005E1559">
          <w:rPr>
            <w:sz w:val="24"/>
            <w:szCs w:val="24"/>
          </w:rPr>
          <w:t>10</w:t>
        </w:r>
        <w:r w:rsidR="005E1559">
          <w:rPr>
            <w:sz w:val="24"/>
            <w:szCs w:val="24"/>
          </w:rPr>
          <w:fldChar w:fldCharType="end"/>
        </w:r>
      </w:hyperlink>
    </w:p>
    <w:p w14:paraId="5C06D45D" w14:textId="77777777" w:rsidR="00A57EAE" w:rsidRDefault="0088344C">
      <w:pPr>
        <w:pStyle w:val="TOC2"/>
        <w:tabs>
          <w:tab w:val="left" w:pos="840"/>
          <w:tab w:val="right" w:leader="dot" w:pos="8296"/>
        </w:tabs>
        <w:spacing w:after="0" w:line="360" w:lineRule="auto"/>
        <w:rPr>
          <w:rFonts w:asciiTheme="minorHAnsi" w:eastAsiaTheme="minorEastAsia" w:hAnsiTheme="minorHAnsi" w:cstheme="minorBidi"/>
          <w:kern w:val="2"/>
          <w:sz w:val="24"/>
          <w:szCs w:val="24"/>
        </w:rPr>
      </w:pPr>
      <w:hyperlink w:anchor="_Toc34158605" w:history="1">
        <w:r w:rsidR="005E1559">
          <w:rPr>
            <w:rStyle w:val="af3"/>
            <w:rFonts w:ascii="Times New Roman" w:eastAsia="楷体" w:hAnsi="Times New Roman"/>
            <w:b/>
            <w:sz w:val="24"/>
            <w:szCs w:val="24"/>
          </w:rPr>
          <w:t>2.4</w:t>
        </w:r>
        <w:r w:rsidR="005E1559">
          <w:rPr>
            <w:rFonts w:asciiTheme="minorHAnsi" w:eastAsiaTheme="minorEastAsia" w:hAnsiTheme="minorHAnsi" w:cstheme="minorBidi"/>
            <w:kern w:val="2"/>
            <w:sz w:val="24"/>
            <w:szCs w:val="24"/>
          </w:rPr>
          <w:tab/>
        </w:r>
        <w:r w:rsidR="005E1559">
          <w:rPr>
            <w:rStyle w:val="af3"/>
            <w:rFonts w:ascii="Times New Roman" w:eastAsia="楷体" w:hAnsi="Times New Roman" w:hint="eastAsia"/>
            <w:b/>
            <w:sz w:val="24"/>
            <w:szCs w:val="24"/>
          </w:rPr>
          <w:t>实验方法和数据处理</w:t>
        </w:r>
        <w:r w:rsidR="005E1559">
          <w:rPr>
            <w:sz w:val="24"/>
            <w:szCs w:val="24"/>
          </w:rPr>
          <w:tab/>
        </w:r>
        <w:r w:rsidR="005E1559">
          <w:rPr>
            <w:sz w:val="24"/>
            <w:szCs w:val="24"/>
          </w:rPr>
          <w:fldChar w:fldCharType="begin"/>
        </w:r>
        <w:r w:rsidR="005E1559">
          <w:rPr>
            <w:sz w:val="24"/>
            <w:szCs w:val="24"/>
          </w:rPr>
          <w:instrText xml:space="preserve"> PAGEREF _Toc34158605 \h </w:instrText>
        </w:r>
        <w:r w:rsidR="005E1559">
          <w:rPr>
            <w:sz w:val="24"/>
            <w:szCs w:val="24"/>
          </w:rPr>
        </w:r>
        <w:r w:rsidR="005E1559">
          <w:rPr>
            <w:sz w:val="24"/>
            <w:szCs w:val="24"/>
          </w:rPr>
          <w:fldChar w:fldCharType="separate"/>
        </w:r>
        <w:r w:rsidR="005E1559">
          <w:rPr>
            <w:sz w:val="24"/>
            <w:szCs w:val="24"/>
          </w:rPr>
          <w:t>10</w:t>
        </w:r>
        <w:r w:rsidR="005E1559">
          <w:rPr>
            <w:sz w:val="24"/>
            <w:szCs w:val="24"/>
          </w:rPr>
          <w:fldChar w:fldCharType="end"/>
        </w:r>
      </w:hyperlink>
    </w:p>
    <w:p w14:paraId="0D0DDB57" w14:textId="77777777" w:rsidR="00A57EAE" w:rsidRDefault="0088344C">
      <w:pPr>
        <w:pStyle w:val="TOC1"/>
        <w:tabs>
          <w:tab w:val="left" w:pos="440"/>
          <w:tab w:val="right" w:leader="dot" w:pos="8296"/>
        </w:tabs>
        <w:spacing w:line="360" w:lineRule="auto"/>
        <w:rPr>
          <w:rFonts w:asciiTheme="minorHAnsi" w:eastAsiaTheme="minorEastAsia" w:hAnsiTheme="minorHAnsi" w:cstheme="minorBidi"/>
          <w:sz w:val="24"/>
          <w:szCs w:val="24"/>
        </w:rPr>
      </w:pPr>
      <w:hyperlink w:anchor="_Toc34158606" w:history="1">
        <w:r w:rsidR="005E1559">
          <w:rPr>
            <w:rStyle w:val="af3"/>
            <w:rFonts w:ascii="Times New Roman" w:eastAsia="楷体" w:hAnsi="Times New Roman"/>
            <w:b/>
            <w:kern w:val="0"/>
            <w:sz w:val="24"/>
            <w:szCs w:val="24"/>
          </w:rPr>
          <w:t>3.</w:t>
        </w:r>
        <w:r w:rsidR="005E1559">
          <w:rPr>
            <w:rFonts w:asciiTheme="minorHAnsi" w:eastAsiaTheme="minorEastAsia" w:hAnsiTheme="minorHAnsi" w:cstheme="minorBidi"/>
            <w:sz w:val="24"/>
            <w:szCs w:val="24"/>
          </w:rPr>
          <w:tab/>
        </w:r>
        <w:r w:rsidR="005E1559">
          <w:rPr>
            <w:rStyle w:val="af3"/>
            <w:rFonts w:ascii="Times New Roman" w:eastAsia="楷体" w:hAnsi="Times New Roman" w:hint="eastAsia"/>
            <w:b/>
            <w:kern w:val="0"/>
            <w:sz w:val="24"/>
            <w:szCs w:val="24"/>
          </w:rPr>
          <w:t>附件</w:t>
        </w:r>
        <w:r w:rsidR="005E1559">
          <w:rPr>
            <w:sz w:val="24"/>
            <w:szCs w:val="24"/>
          </w:rPr>
          <w:tab/>
        </w:r>
        <w:r w:rsidR="005E1559">
          <w:rPr>
            <w:sz w:val="24"/>
            <w:szCs w:val="24"/>
          </w:rPr>
          <w:fldChar w:fldCharType="begin"/>
        </w:r>
        <w:r w:rsidR="005E1559">
          <w:rPr>
            <w:sz w:val="24"/>
            <w:szCs w:val="24"/>
          </w:rPr>
          <w:instrText xml:space="preserve"> PAGEREF _Toc34158606 \h </w:instrText>
        </w:r>
        <w:r w:rsidR="005E1559">
          <w:rPr>
            <w:sz w:val="24"/>
            <w:szCs w:val="24"/>
          </w:rPr>
        </w:r>
        <w:r w:rsidR="005E1559">
          <w:rPr>
            <w:sz w:val="24"/>
            <w:szCs w:val="24"/>
          </w:rPr>
          <w:fldChar w:fldCharType="separate"/>
        </w:r>
        <w:r w:rsidR="005E1559">
          <w:rPr>
            <w:sz w:val="24"/>
            <w:szCs w:val="24"/>
          </w:rPr>
          <w:t>12</w:t>
        </w:r>
        <w:r w:rsidR="005E1559">
          <w:rPr>
            <w:sz w:val="24"/>
            <w:szCs w:val="24"/>
          </w:rPr>
          <w:fldChar w:fldCharType="end"/>
        </w:r>
      </w:hyperlink>
    </w:p>
    <w:p w14:paraId="67A44D21" w14:textId="77777777" w:rsidR="00A57EAE" w:rsidRDefault="0088344C">
      <w:pPr>
        <w:pStyle w:val="TOC2"/>
        <w:tabs>
          <w:tab w:val="left" w:pos="840"/>
          <w:tab w:val="right" w:leader="dot" w:pos="8296"/>
        </w:tabs>
        <w:spacing w:after="0" w:line="360" w:lineRule="auto"/>
        <w:rPr>
          <w:rFonts w:asciiTheme="minorHAnsi" w:eastAsiaTheme="minorEastAsia" w:hAnsiTheme="minorHAnsi" w:cstheme="minorBidi"/>
          <w:kern w:val="2"/>
          <w:sz w:val="24"/>
          <w:szCs w:val="24"/>
        </w:rPr>
      </w:pPr>
      <w:hyperlink w:anchor="_Toc34158607" w:history="1">
        <w:r w:rsidR="005E1559">
          <w:rPr>
            <w:rStyle w:val="af3"/>
            <w:rFonts w:ascii="Times New Roman" w:eastAsia="楷体" w:hAnsi="Times New Roman"/>
            <w:b/>
            <w:sz w:val="24"/>
            <w:szCs w:val="24"/>
          </w:rPr>
          <w:t>3.1</w:t>
        </w:r>
        <w:r w:rsidR="005E1559">
          <w:rPr>
            <w:rFonts w:asciiTheme="minorHAnsi" w:eastAsiaTheme="minorEastAsia" w:hAnsiTheme="minorHAnsi" w:cstheme="minorBidi"/>
            <w:kern w:val="2"/>
            <w:sz w:val="24"/>
            <w:szCs w:val="24"/>
          </w:rPr>
          <w:tab/>
        </w:r>
        <w:r w:rsidR="005E1559">
          <w:rPr>
            <w:rStyle w:val="af3"/>
            <w:rFonts w:ascii="Times New Roman" w:eastAsia="楷体" w:hAnsi="Times New Roman" w:hint="eastAsia"/>
            <w:b/>
            <w:sz w:val="24"/>
            <w:szCs w:val="24"/>
          </w:rPr>
          <w:t>实验仪器和试剂</w:t>
        </w:r>
        <w:r w:rsidR="005E1559">
          <w:rPr>
            <w:sz w:val="24"/>
            <w:szCs w:val="24"/>
          </w:rPr>
          <w:tab/>
        </w:r>
        <w:r w:rsidR="005E1559">
          <w:rPr>
            <w:sz w:val="24"/>
            <w:szCs w:val="24"/>
          </w:rPr>
          <w:fldChar w:fldCharType="begin"/>
        </w:r>
        <w:r w:rsidR="005E1559">
          <w:rPr>
            <w:sz w:val="24"/>
            <w:szCs w:val="24"/>
          </w:rPr>
          <w:instrText xml:space="preserve"> PAGEREF _Toc34158607 \h </w:instrText>
        </w:r>
        <w:r w:rsidR="005E1559">
          <w:rPr>
            <w:sz w:val="24"/>
            <w:szCs w:val="24"/>
          </w:rPr>
        </w:r>
        <w:r w:rsidR="005E1559">
          <w:rPr>
            <w:sz w:val="24"/>
            <w:szCs w:val="24"/>
          </w:rPr>
          <w:fldChar w:fldCharType="separate"/>
        </w:r>
        <w:r w:rsidR="005E1559">
          <w:rPr>
            <w:sz w:val="24"/>
            <w:szCs w:val="24"/>
          </w:rPr>
          <w:t>12</w:t>
        </w:r>
        <w:r w:rsidR="005E1559">
          <w:rPr>
            <w:sz w:val="24"/>
            <w:szCs w:val="24"/>
          </w:rPr>
          <w:fldChar w:fldCharType="end"/>
        </w:r>
      </w:hyperlink>
    </w:p>
    <w:p w14:paraId="252FD17E" w14:textId="77777777" w:rsidR="00A57EAE" w:rsidRDefault="0088344C">
      <w:pPr>
        <w:pStyle w:val="TOC2"/>
        <w:tabs>
          <w:tab w:val="left" w:pos="840"/>
          <w:tab w:val="right" w:leader="dot" w:pos="8296"/>
        </w:tabs>
        <w:spacing w:after="0" w:line="360" w:lineRule="auto"/>
        <w:rPr>
          <w:rFonts w:asciiTheme="minorHAnsi" w:eastAsiaTheme="minorEastAsia" w:hAnsiTheme="minorHAnsi" w:cstheme="minorBidi"/>
          <w:kern w:val="2"/>
          <w:sz w:val="24"/>
          <w:szCs w:val="24"/>
        </w:rPr>
      </w:pPr>
      <w:hyperlink w:anchor="_Toc34158608" w:history="1">
        <w:r w:rsidR="005E1559">
          <w:rPr>
            <w:rStyle w:val="af3"/>
            <w:rFonts w:ascii="Times New Roman" w:eastAsia="楷体" w:hAnsi="Times New Roman"/>
            <w:b/>
            <w:sz w:val="24"/>
            <w:szCs w:val="24"/>
          </w:rPr>
          <w:t>3.2</w:t>
        </w:r>
        <w:r w:rsidR="005E1559">
          <w:rPr>
            <w:rFonts w:asciiTheme="minorHAnsi" w:eastAsiaTheme="minorEastAsia" w:hAnsiTheme="minorHAnsi" w:cstheme="minorBidi"/>
            <w:kern w:val="2"/>
            <w:sz w:val="24"/>
            <w:szCs w:val="24"/>
          </w:rPr>
          <w:tab/>
        </w:r>
        <w:r w:rsidR="005E1559">
          <w:rPr>
            <w:rStyle w:val="af3"/>
            <w:rFonts w:ascii="Times New Roman" w:eastAsia="楷体" w:hAnsi="Times New Roman" w:hint="eastAsia"/>
            <w:b/>
            <w:sz w:val="24"/>
            <w:szCs w:val="24"/>
          </w:rPr>
          <w:t>输出文件及保存位置</w:t>
        </w:r>
        <w:r w:rsidR="005E1559">
          <w:rPr>
            <w:sz w:val="24"/>
            <w:szCs w:val="24"/>
          </w:rPr>
          <w:tab/>
        </w:r>
        <w:r w:rsidR="005E1559">
          <w:rPr>
            <w:sz w:val="24"/>
            <w:szCs w:val="24"/>
          </w:rPr>
          <w:fldChar w:fldCharType="begin"/>
        </w:r>
        <w:r w:rsidR="005E1559">
          <w:rPr>
            <w:sz w:val="24"/>
            <w:szCs w:val="24"/>
          </w:rPr>
          <w:instrText xml:space="preserve"> PAGEREF _Toc34158608 \h </w:instrText>
        </w:r>
        <w:r w:rsidR="005E1559">
          <w:rPr>
            <w:sz w:val="24"/>
            <w:szCs w:val="24"/>
          </w:rPr>
        </w:r>
        <w:r w:rsidR="005E1559">
          <w:rPr>
            <w:sz w:val="24"/>
            <w:szCs w:val="24"/>
          </w:rPr>
          <w:fldChar w:fldCharType="separate"/>
        </w:r>
        <w:r w:rsidR="005E1559">
          <w:rPr>
            <w:sz w:val="24"/>
            <w:szCs w:val="24"/>
          </w:rPr>
          <w:t>12</w:t>
        </w:r>
        <w:r w:rsidR="005E1559">
          <w:rPr>
            <w:sz w:val="24"/>
            <w:szCs w:val="24"/>
          </w:rPr>
          <w:fldChar w:fldCharType="end"/>
        </w:r>
      </w:hyperlink>
    </w:p>
    <w:p w14:paraId="368494D5" w14:textId="77777777" w:rsidR="00A57EAE" w:rsidRDefault="0088344C">
      <w:pPr>
        <w:pStyle w:val="TOC2"/>
        <w:tabs>
          <w:tab w:val="left" w:pos="840"/>
          <w:tab w:val="right" w:leader="dot" w:pos="8296"/>
        </w:tabs>
        <w:spacing w:after="0" w:line="360" w:lineRule="auto"/>
        <w:rPr>
          <w:rFonts w:asciiTheme="minorHAnsi" w:eastAsiaTheme="minorEastAsia" w:hAnsiTheme="minorHAnsi" w:cstheme="minorBidi"/>
          <w:kern w:val="2"/>
          <w:sz w:val="24"/>
          <w:szCs w:val="24"/>
        </w:rPr>
      </w:pPr>
      <w:hyperlink w:anchor="_Toc34158609" w:history="1">
        <w:r w:rsidR="005E1559">
          <w:rPr>
            <w:rStyle w:val="af3"/>
            <w:rFonts w:ascii="Times New Roman" w:eastAsia="楷体" w:hAnsi="Times New Roman"/>
            <w:b/>
            <w:sz w:val="24"/>
            <w:szCs w:val="24"/>
          </w:rPr>
          <w:t>3.3</w:t>
        </w:r>
        <w:r w:rsidR="005E1559">
          <w:rPr>
            <w:rFonts w:asciiTheme="minorHAnsi" w:eastAsiaTheme="minorEastAsia" w:hAnsiTheme="minorHAnsi" w:cstheme="minorBidi"/>
            <w:kern w:val="2"/>
            <w:sz w:val="24"/>
            <w:szCs w:val="24"/>
          </w:rPr>
          <w:tab/>
        </w:r>
        <w:r w:rsidR="005E1559">
          <w:rPr>
            <w:rStyle w:val="af3"/>
            <w:rFonts w:ascii="Times New Roman" w:eastAsia="楷体" w:hAnsi="Times New Roman" w:hint="eastAsia"/>
            <w:b/>
            <w:sz w:val="24"/>
            <w:szCs w:val="24"/>
          </w:rPr>
          <w:t>附件表头说明</w:t>
        </w:r>
        <w:r w:rsidR="005E1559">
          <w:rPr>
            <w:sz w:val="24"/>
            <w:szCs w:val="24"/>
          </w:rPr>
          <w:tab/>
        </w:r>
        <w:r w:rsidR="005E1559">
          <w:rPr>
            <w:sz w:val="24"/>
            <w:szCs w:val="24"/>
          </w:rPr>
          <w:fldChar w:fldCharType="begin"/>
        </w:r>
        <w:r w:rsidR="005E1559">
          <w:rPr>
            <w:sz w:val="24"/>
            <w:szCs w:val="24"/>
          </w:rPr>
          <w:instrText xml:space="preserve"> PAGEREF _Toc34158609 \h </w:instrText>
        </w:r>
        <w:r w:rsidR="005E1559">
          <w:rPr>
            <w:sz w:val="24"/>
            <w:szCs w:val="24"/>
          </w:rPr>
        </w:r>
        <w:r w:rsidR="005E1559">
          <w:rPr>
            <w:sz w:val="24"/>
            <w:szCs w:val="24"/>
          </w:rPr>
          <w:fldChar w:fldCharType="separate"/>
        </w:r>
        <w:r w:rsidR="005E1559">
          <w:rPr>
            <w:sz w:val="24"/>
            <w:szCs w:val="24"/>
          </w:rPr>
          <w:t>12</w:t>
        </w:r>
        <w:r w:rsidR="005E1559">
          <w:rPr>
            <w:sz w:val="24"/>
            <w:szCs w:val="24"/>
          </w:rPr>
          <w:fldChar w:fldCharType="end"/>
        </w:r>
      </w:hyperlink>
    </w:p>
    <w:p w14:paraId="174E82DA" w14:textId="77777777" w:rsidR="00A57EAE" w:rsidRDefault="0088344C">
      <w:pPr>
        <w:pStyle w:val="TOC1"/>
        <w:tabs>
          <w:tab w:val="left" w:pos="440"/>
          <w:tab w:val="right" w:leader="dot" w:pos="8296"/>
        </w:tabs>
        <w:spacing w:line="360" w:lineRule="auto"/>
        <w:rPr>
          <w:rFonts w:asciiTheme="minorHAnsi" w:eastAsiaTheme="minorEastAsia" w:hAnsiTheme="minorHAnsi" w:cstheme="minorBidi"/>
          <w:sz w:val="24"/>
          <w:szCs w:val="24"/>
        </w:rPr>
      </w:pPr>
      <w:hyperlink w:anchor="_Toc34158610" w:history="1">
        <w:r w:rsidR="005E1559">
          <w:rPr>
            <w:rStyle w:val="af3"/>
            <w:rFonts w:ascii="Times New Roman" w:eastAsia="楷体" w:hAnsi="Times New Roman"/>
            <w:b/>
            <w:kern w:val="0"/>
            <w:sz w:val="24"/>
            <w:szCs w:val="24"/>
          </w:rPr>
          <w:t>4.</w:t>
        </w:r>
        <w:r w:rsidR="005E1559">
          <w:rPr>
            <w:rFonts w:asciiTheme="minorHAnsi" w:eastAsiaTheme="minorEastAsia" w:hAnsiTheme="minorHAnsi" w:cstheme="minorBidi"/>
            <w:sz w:val="24"/>
            <w:szCs w:val="24"/>
          </w:rPr>
          <w:tab/>
        </w:r>
        <w:r w:rsidR="005E1559">
          <w:rPr>
            <w:rStyle w:val="af3"/>
            <w:rFonts w:ascii="Times New Roman" w:eastAsia="楷体" w:hAnsi="Times New Roman" w:hint="eastAsia"/>
            <w:b/>
            <w:kern w:val="0"/>
            <w:sz w:val="24"/>
            <w:szCs w:val="24"/>
          </w:rPr>
          <w:t>英文方法（供参考）</w:t>
        </w:r>
        <w:r w:rsidR="005E1559">
          <w:rPr>
            <w:sz w:val="24"/>
            <w:szCs w:val="24"/>
          </w:rPr>
          <w:tab/>
        </w:r>
        <w:r w:rsidR="005E1559">
          <w:rPr>
            <w:sz w:val="24"/>
            <w:szCs w:val="24"/>
          </w:rPr>
          <w:fldChar w:fldCharType="begin"/>
        </w:r>
        <w:r w:rsidR="005E1559">
          <w:rPr>
            <w:sz w:val="24"/>
            <w:szCs w:val="24"/>
          </w:rPr>
          <w:instrText xml:space="preserve"> PAGEREF _Toc34158610 \h </w:instrText>
        </w:r>
        <w:r w:rsidR="005E1559">
          <w:rPr>
            <w:sz w:val="24"/>
            <w:szCs w:val="24"/>
          </w:rPr>
        </w:r>
        <w:r w:rsidR="005E1559">
          <w:rPr>
            <w:sz w:val="24"/>
            <w:szCs w:val="24"/>
          </w:rPr>
          <w:fldChar w:fldCharType="separate"/>
        </w:r>
        <w:r w:rsidR="005E1559">
          <w:rPr>
            <w:sz w:val="24"/>
            <w:szCs w:val="24"/>
          </w:rPr>
          <w:t>14</w:t>
        </w:r>
        <w:r w:rsidR="005E1559">
          <w:rPr>
            <w:sz w:val="24"/>
            <w:szCs w:val="24"/>
          </w:rPr>
          <w:fldChar w:fldCharType="end"/>
        </w:r>
      </w:hyperlink>
    </w:p>
    <w:p w14:paraId="39FEA602" w14:textId="77777777" w:rsidR="00A57EAE" w:rsidRDefault="0088344C">
      <w:pPr>
        <w:pStyle w:val="TOC1"/>
        <w:tabs>
          <w:tab w:val="left" w:pos="440"/>
          <w:tab w:val="right" w:leader="dot" w:pos="8296"/>
        </w:tabs>
        <w:spacing w:line="360" w:lineRule="auto"/>
        <w:rPr>
          <w:rFonts w:asciiTheme="minorHAnsi" w:eastAsiaTheme="minorEastAsia" w:hAnsiTheme="minorHAnsi" w:cstheme="minorBidi"/>
          <w:sz w:val="24"/>
          <w:szCs w:val="24"/>
        </w:rPr>
      </w:pPr>
      <w:hyperlink w:anchor="_Toc34158611" w:history="1">
        <w:r w:rsidR="005E1559">
          <w:rPr>
            <w:rStyle w:val="af3"/>
            <w:rFonts w:ascii="Times New Roman" w:eastAsia="楷体" w:hAnsi="Times New Roman"/>
            <w:b/>
            <w:kern w:val="0"/>
            <w:sz w:val="24"/>
            <w:szCs w:val="24"/>
          </w:rPr>
          <w:t>5.</w:t>
        </w:r>
        <w:r w:rsidR="005E1559">
          <w:rPr>
            <w:rFonts w:asciiTheme="minorHAnsi" w:eastAsiaTheme="minorEastAsia" w:hAnsiTheme="minorHAnsi" w:cstheme="minorBidi"/>
            <w:sz w:val="24"/>
            <w:szCs w:val="24"/>
          </w:rPr>
          <w:tab/>
        </w:r>
        <w:r w:rsidR="005E1559">
          <w:rPr>
            <w:rStyle w:val="af3"/>
            <w:rFonts w:ascii="Times New Roman" w:eastAsia="楷体" w:hAnsi="Times New Roman" w:hint="eastAsia"/>
            <w:b/>
            <w:kern w:val="0"/>
            <w:sz w:val="24"/>
            <w:szCs w:val="24"/>
          </w:rPr>
          <w:t>拓展研究建议（供参考）</w:t>
        </w:r>
        <w:r w:rsidR="005E1559">
          <w:rPr>
            <w:sz w:val="24"/>
            <w:szCs w:val="24"/>
          </w:rPr>
          <w:tab/>
        </w:r>
        <w:r w:rsidR="005E1559">
          <w:rPr>
            <w:sz w:val="24"/>
            <w:szCs w:val="24"/>
          </w:rPr>
          <w:fldChar w:fldCharType="begin"/>
        </w:r>
        <w:r w:rsidR="005E1559">
          <w:rPr>
            <w:sz w:val="24"/>
            <w:szCs w:val="24"/>
          </w:rPr>
          <w:instrText xml:space="preserve"> PAGEREF _Toc34158611 \h </w:instrText>
        </w:r>
        <w:r w:rsidR="005E1559">
          <w:rPr>
            <w:sz w:val="24"/>
            <w:szCs w:val="24"/>
          </w:rPr>
        </w:r>
        <w:r w:rsidR="005E1559">
          <w:rPr>
            <w:sz w:val="24"/>
            <w:szCs w:val="24"/>
          </w:rPr>
          <w:fldChar w:fldCharType="separate"/>
        </w:r>
        <w:r w:rsidR="005E1559">
          <w:rPr>
            <w:sz w:val="24"/>
            <w:szCs w:val="24"/>
          </w:rPr>
          <w:t>15</w:t>
        </w:r>
        <w:r w:rsidR="005E1559">
          <w:rPr>
            <w:sz w:val="24"/>
            <w:szCs w:val="24"/>
          </w:rPr>
          <w:fldChar w:fldCharType="end"/>
        </w:r>
      </w:hyperlink>
    </w:p>
    <w:p w14:paraId="79337922" w14:textId="77777777" w:rsidR="00A57EAE" w:rsidRDefault="0088344C">
      <w:pPr>
        <w:pStyle w:val="TOC1"/>
        <w:tabs>
          <w:tab w:val="left" w:pos="440"/>
          <w:tab w:val="right" w:leader="dot" w:pos="8296"/>
        </w:tabs>
        <w:spacing w:line="360" w:lineRule="auto"/>
        <w:rPr>
          <w:rFonts w:asciiTheme="minorHAnsi" w:eastAsiaTheme="minorEastAsia" w:hAnsiTheme="minorHAnsi" w:cstheme="minorBidi"/>
          <w:sz w:val="24"/>
          <w:szCs w:val="24"/>
        </w:rPr>
      </w:pPr>
      <w:hyperlink w:anchor="_Toc34158612" w:history="1">
        <w:r w:rsidR="005E1559">
          <w:rPr>
            <w:rStyle w:val="af3"/>
            <w:rFonts w:ascii="Times New Roman" w:eastAsia="楷体" w:hAnsi="Times New Roman"/>
            <w:b/>
            <w:kern w:val="0"/>
            <w:sz w:val="24"/>
            <w:szCs w:val="24"/>
          </w:rPr>
          <w:t>6.</w:t>
        </w:r>
        <w:r w:rsidR="005E1559">
          <w:rPr>
            <w:rFonts w:asciiTheme="minorHAnsi" w:eastAsiaTheme="minorEastAsia" w:hAnsiTheme="minorHAnsi" w:cstheme="minorBidi"/>
            <w:sz w:val="24"/>
            <w:szCs w:val="24"/>
          </w:rPr>
          <w:tab/>
        </w:r>
        <w:r w:rsidR="005E1559">
          <w:rPr>
            <w:rStyle w:val="af3"/>
            <w:rFonts w:ascii="Times New Roman" w:eastAsia="楷体" w:hAnsi="Times New Roman" w:hint="eastAsia"/>
            <w:b/>
            <w:kern w:val="0"/>
            <w:sz w:val="24"/>
            <w:szCs w:val="24"/>
          </w:rPr>
          <w:t>部分项目发表文章</w:t>
        </w:r>
        <w:r w:rsidR="005E1559">
          <w:rPr>
            <w:sz w:val="24"/>
            <w:szCs w:val="24"/>
          </w:rPr>
          <w:tab/>
        </w:r>
        <w:r w:rsidR="005E1559">
          <w:rPr>
            <w:sz w:val="24"/>
            <w:szCs w:val="24"/>
          </w:rPr>
          <w:fldChar w:fldCharType="begin"/>
        </w:r>
        <w:r w:rsidR="005E1559">
          <w:rPr>
            <w:sz w:val="24"/>
            <w:szCs w:val="24"/>
          </w:rPr>
          <w:instrText xml:space="preserve"> PAGEREF _Toc34158612 \h </w:instrText>
        </w:r>
        <w:r w:rsidR="005E1559">
          <w:rPr>
            <w:sz w:val="24"/>
            <w:szCs w:val="24"/>
          </w:rPr>
        </w:r>
        <w:r w:rsidR="005E1559">
          <w:rPr>
            <w:sz w:val="24"/>
            <w:szCs w:val="24"/>
          </w:rPr>
          <w:fldChar w:fldCharType="separate"/>
        </w:r>
        <w:r w:rsidR="005E1559">
          <w:rPr>
            <w:sz w:val="24"/>
            <w:szCs w:val="24"/>
          </w:rPr>
          <w:t>16</w:t>
        </w:r>
        <w:r w:rsidR="005E1559">
          <w:rPr>
            <w:sz w:val="24"/>
            <w:szCs w:val="24"/>
          </w:rPr>
          <w:fldChar w:fldCharType="end"/>
        </w:r>
      </w:hyperlink>
    </w:p>
    <w:p w14:paraId="32D38F13" w14:textId="77777777" w:rsidR="00A57EAE" w:rsidRDefault="005E1559">
      <w:pPr>
        <w:pStyle w:val="TOC2"/>
        <w:tabs>
          <w:tab w:val="left" w:pos="840"/>
          <w:tab w:val="right" w:leader="dot" w:pos="8296"/>
        </w:tabs>
        <w:spacing w:after="0" w:line="360" w:lineRule="auto"/>
        <w:rPr>
          <w:rFonts w:ascii="Times New Roman" w:eastAsia="楷体" w:hAnsi="Times New Roman" w:cs="Times New Roman"/>
          <w:b/>
          <w:bCs/>
          <w:sz w:val="24"/>
          <w:szCs w:val="24"/>
        </w:rPr>
        <w:sectPr w:rsidR="00A57EAE">
          <w:headerReference w:type="default" r:id="rId10"/>
          <w:footerReference w:type="default" r:id="rId11"/>
          <w:pgSz w:w="11906" w:h="16838"/>
          <w:pgMar w:top="1440" w:right="1800" w:bottom="1440" w:left="1800" w:header="851" w:footer="992" w:gutter="0"/>
          <w:cols w:space="720"/>
          <w:docGrid w:type="lines" w:linePitch="312"/>
        </w:sectPr>
      </w:pPr>
      <w:r>
        <w:rPr>
          <w:rFonts w:ascii="Times New Roman" w:eastAsia="楷体" w:hAnsi="Times New Roman" w:cs="Times New Roman"/>
          <w:sz w:val="24"/>
          <w:szCs w:val="24"/>
        </w:rPr>
        <w:fldChar w:fldCharType="end"/>
      </w:r>
    </w:p>
    <w:p w14:paraId="7924896A" w14:textId="77777777" w:rsidR="00A57EAE" w:rsidRDefault="005E1559">
      <w:pPr>
        <w:pStyle w:val="af5"/>
        <w:numPr>
          <w:ilvl w:val="0"/>
          <w:numId w:val="1"/>
        </w:numPr>
        <w:spacing w:line="360" w:lineRule="auto"/>
        <w:ind w:left="562" w:hangingChars="200" w:hanging="562"/>
        <w:outlineLvl w:val="0"/>
        <w:rPr>
          <w:rFonts w:ascii="Times New Roman" w:eastAsia="楷体" w:hAnsi="Times New Roman"/>
          <w:b/>
          <w:kern w:val="0"/>
          <w:sz w:val="28"/>
          <w:szCs w:val="28"/>
        </w:rPr>
      </w:pPr>
      <w:bookmarkStart w:id="0" w:name="_Toc34158593"/>
      <w:r>
        <w:rPr>
          <w:rFonts w:ascii="Times New Roman" w:eastAsia="楷体" w:hAnsi="Times New Roman" w:hint="eastAsia"/>
          <w:b/>
          <w:kern w:val="0"/>
          <w:sz w:val="28"/>
          <w:szCs w:val="28"/>
        </w:rPr>
        <w:lastRenderedPageBreak/>
        <w:t>项目检测结果</w:t>
      </w:r>
      <w:bookmarkEnd w:id="0"/>
    </w:p>
    <w:p w14:paraId="09B8AC96" w14:textId="77777777" w:rsidR="00A57EAE" w:rsidRDefault="005E1559">
      <w:pPr>
        <w:pStyle w:val="af5"/>
        <w:numPr>
          <w:ilvl w:val="1"/>
          <w:numId w:val="1"/>
        </w:numPr>
        <w:spacing w:line="360" w:lineRule="auto"/>
        <w:ind w:left="482" w:hangingChars="200" w:hanging="482"/>
        <w:outlineLvl w:val="1"/>
        <w:rPr>
          <w:rFonts w:ascii="Times New Roman" w:eastAsia="楷体" w:hAnsi="Times New Roman"/>
          <w:b/>
          <w:kern w:val="0"/>
          <w:sz w:val="24"/>
          <w:szCs w:val="24"/>
        </w:rPr>
      </w:pPr>
      <w:bookmarkStart w:id="1" w:name="_Toc34158594"/>
      <w:r>
        <w:rPr>
          <w:rFonts w:ascii="Times New Roman" w:eastAsia="楷体" w:hAnsi="Times New Roman" w:hint="eastAsia"/>
          <w:b/>
          <w:kern w:val="0"/>
          <w:sz w:val="24"/>
          <w:szCs w:val="24"/>
        </w:rPr>
        <w:t>样本信息</w:t>
      </w:r>
      <w:bookmarkEnd w:id="1"/>
    </w:p>
    <w:p w14:paraId="0CC19A63" w14:textId="77777777" w:rsidR="00A57EAE" w:rsidRDefault="005E1559">
      <w:pPr>
        <w:pStyle w:val="af5"/>
        <w:spacing w:line="360" w:lineRule="auto"/>
        <w:ind w:left="420" w:firstLineChars="0" w:firstLine="0"/>
        <w:jc w:val="center"/>
        <w:rPr>
          <w:rFonts w:ascii="Times New Roman" w:eastAsia="楷体" w:hAnsi="Times New Roman"/>
          <w:kern w:val="0"/>
          <w:szCs w:val="21"/>
        </w:rPr>
      </w:pPr>
      <w:r>
        <w:rPr>
          <w:rFonts w:ascii="Times New Roman" w:eastAsia="楷体" w:hAnsi="Times New Roman" w:hint="eastAsia"/>
          <w:kern w:val="0"/>
          <w:szCs w:val="21"/>
        </w:rPr>
        <w:t>表</w:t>
      </w:r>
      <w:r>
        <w:rPr>
          <w:rFonts w:ascii="Times New Roman" w:eastAsia="楷体" w:hAnsi="Times New Roman"/>
          <w:kern w:val="0"/>
          <w:szCs w:val="21"/>
        </w:rPr>
        <w:t xml:space="preserve">1  </w:t>
      </w:r>
      <w:r>
        <w:rPr>
          <w:rFonts w:ascii="Times New Roman" w:eastAsia="楷体" w:hAnsi="Times New Roman" w:hint="eastAsia"/>
          <w:kern w:val="0"/>
          <w:szCs w:val="21"/>
        </w:rPr>
        <w:t>样本基本信息</w:t>
      </w:r>
    </w:p>
    <w:tbl>
      <w:tblPr>
        <w:tblStyle w:val="af0"/>
        <w:tblW w:w="0" w:type="auto"/>
        <w:tblLook w:val="04A0" w:firstRow="1" w:lastRow="0" w:firstColumn="1" w:lastColumn="0" w:noHBand="0" w:noVBand="1"/>
      </w:tblPr>
      <w:tblGrid>
        <w:gridCol w:w="4148"/>
        <w:gridCol w:w="4148"/>
      </w:tblGrid>
      <w:tr w:rsidR="00A57EAE" w14:paraId="7F387CF2" w14:textId="77777777" w:rsidTr="00CB3F79">
        <w:tc>
          <w:tcPr>
            <w:tcW w:w="4148" w:type="dxa"/>
          </w:tcPr>
          <w:p w14:paraId="6C262357" w14:textId="77777777" w:rsidR="00A57EAE" w:rsidRDefault="005E1559" w:rsidP="00CB3F79">
            <w:pPr>
              <w:snapToGrid w:val="0"/>
              <w:jc w:val="center"/>
              <w:rPr>
                <w:rFonts w:ascii="等线" w:eastAsia="等线" w:hAnsi="等线"/>
                <w:bCs/>
                <w:color w:val="000000" w:themeColor="text1"/>
                <w:szCs w:val="21"/>
              </w:rPr>
            </w:pPr>
            <w:r>
              <w:rPr>
                <w:rFonts w:ascii="等线" w:eastAsia="等线" w:hAnsi="等线" w:hint="eastAsia"/>
                <w:bCs/>
                <w:color w:val="000000" w:themeColor="text1"/>
                <w:szCs w:val="21"/>
              </w:rPr>
              <w:t>样品名称</w:t>
            </w:r>
          </w:p>
        </w:tc>
        <w:tc>
          <w:tcPr>
            <w:tcW w:w="4148" w:type="dxa"/>
          </w:tcPr>
          <w:p w14:paraId="0E26BD4A" w14:textId="77777777" w:rsidR="00A57EAE" w:rsidRDefault="005E1559" w:rsidP="00CB3F79">
            <w:pPr>
              <w:snapToGrid w:val="0"/>
              <w:jc w:val="center"/>
              <w:rPr>
                <w:rFonts w:ascii="等线" w:eastAsia="等线" w:hAnsi="等线"/>
                <w:bCs/>
                <w:color w:val="000000" w:themeColor="text1"/>
                <w:szCs w:val="21"/>
              </w:rPr>
            </w:pPr>
            <w:r>
              <w:rPr>
                <w:rFonts w:ascii="等线" w:eastAsia="等线" w:hAnsi="等线" w:hint="eastAsia"/>
                <w:bCs/>
                <w:color w:val="000000" w:themeColor="text1"/>
                <w:szCs w:val="21"/>
              </w:rPr>
              <w:t>样品重复数</w:t>
            </w:r>
          </w:p>
        </w:tc>
      </w:tr>
      <w:tr w:rsidR="00A57EAE" w14:paraId="77693617" w14:textId="77777777" w:rsidTr="00CB3F79">
        <w:tc>
          <w:tcPr>
            <w:tcW w:w="4148" w:type="dxa"/>
          </w:tcPr>
          <w:p w14:paraId="351E518A" w14:textId="079C70E0" w:rsidR="00A57EAE" w:rsidRDefault="00A57EAE" w:rsidP="00CB3F79">
            <w:pPr>
              <w:snapToGrid w:val="0"/>
              <w:jc w:val="center"/>
              <w:rPr>
                <w:rFonts w:ascii="等线" w:eastAsia="等线" w:hAnsi="等线"/>
                <w:bCs/>
                <w:color w:val="000000" w:themeColor="text1"/>
                <w:szCs w:val="21"/>
              </w:rPr>
            </w:pPr>
          </w:p>
        </w:tc>
        <w:tc>
          <w:tcPr>
            <w:tcW w:w="4148" w:type="dxa"/>
          </w:tcPr>
          <w:p w14:paraId="672AFE43" w14:textId="445B8F7C" w:rsidR="00A57EAE" w:rsidRDefault="00A57EAE" w:rsidP="00CB3F79">
            <w:pPr>
              <w:snapToGrid w:val="0"/>
              <w:jc w:val="center"/>
              <w:rPr>
                <w:rFonts w:ascii="等线" w:eastAsia="等线" w:hAnsi="等线"/>
                <w:bCs/>
                <w:color w:val="000000" w:themeColor="text1"/>
                <w:szCs w:val="21"/>
              </w:rPr>
            </w:pPr>
          </w:p>
        </w:tc>
      </w:tr>
    </w:tbl>
    <w:p w14:paraId="75B77EEE" w14:textId="77777777" w:rsidR="00A57EAE" w:rsidRDefault="00A57EAE">
      <w:pPr>
        <w:pStyle w:val="af5"/>
        <w:spacing w:line="360" w:lineRule="auto"/>
        <w:ind w:left="420" w:firstLineChars="0" w:firstLine="0"/>
        <w:jc w:val="center"/>
        <w:rPr>
          <w:rFonts w:ascii="Times New Roman" w:eastAsia="楷体" w:hAnsi="Times New Roman"/>
          <w:kern w:val="0"/>
          <w:szCs w:val="21"/>
        </w:rPr>
      </w:pPr>
    </w:p>
    <w:p w14:paraId="1B8D753D" w14:textId="77777777" w:rsidR="00A57EAE" w:rsidRDefault="005E1559">
      <w:pPr>
        <w:pStyle w:val="af5"/>
        <w:numPr>
          <w:ilvl w:val="1"/>
          <w:numId w:val="1"/>
        </w:numPr>
        <w:spacing w:beforeLines="50" w:before="156" w:line="360" w:lineRule="auto"/>
        <w:ind w:left="482" w:hangingChars="200" w:hanging="482"/>
        <w:outlineLvl w:val="1"/>
        <w:rPr>
          <w:rFonts w:ascii="Times New Roman" w:eastAsia="楷体" w:hAnsi="Times New Roman"/>
          <w:b/>
          <w:kern w:val="0"/>
          <w:sz w:val="24"/>
          <w:szCs w:val="24"/>
        </w:rPr>
      </w:pPr>
      <w:bookmarkStart w:id="2" w:name="_Toc34158595"/>
      <w:r>
        <w:rPr>
          <w:rFonts w:ascii="Times New Roman" w:eastAsia="楷体" w:hAnsi="Times New Roman"/>
          <w:b/>
          <w:kern w:val="0"/>
          <w:sz w:val="24"/>
          <w:szCs w:val="24"/>
        </w:rPr>
        <w:t>代谢物标准品</w:t>
      </w:r>
      <w:r>
        <w:rPr>
          <w:rFonts w:ascii="Times New Roman" w:eastAsia="楷体" w:hAnsi="Times New Roman"/>
          <w:b/>
          <w:kern w:val="0"/>
          <w:sz w:val="24"/>
          <w:szCs w:val="24"/>
        </w:rPr>
        <w:t>TIC</w:t>
      </w:r>
      <w:r>
        <w:rPr>
          <w:rFonts w:ascii="Times New Roman" w:eastAsia="楷体" w:hAnsi="Times New Roman"/>
          <w:b/>
          <w:kern w:val="0"/>
          <w:sz w:val="24"/>
          <w:szCs w:val="24"/>
        </w:rPr>
        <w:t>图</w:t>
      </w:r>
      <w:bookmarkEnd w:id="2"/>
    </w:p>
    <w:p w14:paraId="1CD7538B" w14:textId="77777777" w:rsidR="00A57EAE" w:rsidRDefault="005E1559">
      <w:pPr>
        <w:spacing w:line="360" w:lineRule="auto"/>
        <w:ind w:firstLineChars="200" w:firstLine="480"/>
        <w:rPr>
          <w:rFonts w:eastAsia="楷体"/>
          <w:kern w:val="0"/>
          <w:sz w:val="24"/>
          <w:szCs w:val="24"/>
        </w:rPr>
      </w:pPr>
      <w:r>
        <w:rPr>
          <w:rFonts w:ascii="Times New Roman" w:eastAsia="楷体" w:hAnsi="Times New Roman"/>
          <w:kern w:val="0"/>
          <w:sz w:val="24"/>
          <w:szCs w:val="24"/>
        </w:rPr>
        <w:t>40</w:t>
      </w:r>
      <w:r>
        <w:rPr>
          <w:rFonts w:ascii="Times New Roman" w:eastAsia="楷体" w:hAnsi="Times New Roman" w:hint="eastAsia"/>
          <w:kern w:val="0"/>
          <w:sz w:val="24"/>
          <w:szCs w:val="24"/>
        </w:rPr>
        <w:t>种脂肪酸甲酯标准品</w:t>
      </w:r>
      <w:r>
        <w:rPr>
          <w:rFonts w:ascii="Times New Roman" w:eastAsia="楷体" w:hAnsi="Times New Roman"/>
          <w:kern w:val="0"/>
          <w:sz w:val="24"/>
          <w:szCs w:val="24"/>
        </w:rPr>
        <w:t>TIC</w:t>
      </w:r>
      <w:r>
        <w:rPr>
          <w:rFonts w:ascii="Times New Roman" w:eastAsia="楷体" w:hAnsi="Times New Roman"/>
          <w:kern w:val="0"/>
          <w:sz w:val="24"/>
          <w:szCs w:val="24"/>
        </w:rPr>
        <w:t>图见图</w:t>
      </w:r>
      <w:r>
        <w:rPr>
          <w:rFonts w:ascii="Times New Roman" w:eastAsia="楷体" w:hAnsi="Times New Roman"/>
          <w:kern w:val="0"/>
          <w:sz w:val="24"/>
          <w:szCs w:val="24"/>
        </w:rPr>
        <w:t>1</w:t>
      </w:r>
      <w:r>
        <w:rPr>
          <w:rFonts w:ascii="Times New Roman" w:eastAsia="楷体" w:hAnsi="Times New Roman" w:hint="eastAsia"/>
          <w:kern w:val="0"/>
          <w:sz w:val="24"/>
          <w:szCs w:val="24"/>
        </w:rPr>
        <w:t>。</w:t>
      </w:r>
      <w:r>
        <w:rPr>
          <w:rFonts w:eastAsia="楷体"/>
          <w:kern w:val="0"/>
          <w:sz w:val="24"/>
          <w:szCs w:val="24"/>
        </w:rPr>
        <w:t>从图中可见各代谢物色谱分离较好，峰形尖锐对称，能够对各代谢物进行质谱定量。</w:t>
      </w:r>
    </w:p>
    <w:p w14:paraId="0BACBFAF" w14:textId="77777777" w:rsidR="00A57EAE" w:rsidRDefault="005E1559">
      <w:pPr>
        <w:spacing w:line="360" w:lineRule="auto"/>
        <w:jc w:val="center"/>
        <w:rPr>
          <w:rFonts w:ascii="Times New Roman" w:eastAsia="楷体" w:hAnsi="Times New Roman"/>
          <w:kern w:val="0"/>
          <w:sz w:val="24"/>
          <w:szCs w:val="24"/>
        </w:rPr>
      </w:pPr>
      <w:r>
        <w:rPr>
          <w:rFonts w:ascii="Times New Roman" w:eastAsia="楷体" w:hAnsi="Times New Roman"/>
          <w:noProof/>
          <w:kern w:val="0"/>
          <w:sz w:val="24"/>
          <w:szCs w:val="24"/>
        </w:rPr>
        <w:drawing>
          <wp:inline distT="0" distB="0" distL="0" distR="0" wp14:anchorId="559D99C3" wp14:editId="1A20AD60">
            <wp:extent cx="5274310" cy="3076575"/>
            <wp:effectExtent l="0" t="0" r="2540"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274310" cy="3076575"/>
                    </a:xfrm>
                    <a:prstGeom prst="rect">
                      <a:avLst/>
                    </a:prstGeom>
                  </pic:spPr>
                </pic:pic>
              </a:graphicData>
            </a:graphic>
          </wp:inline>
        </w:drawing>
      </w:r>
    </w:p>
    <w:p w14:paraId="7D425B49" w14:textId="77777777" w:rsidR="00A57EAE" w:rsidRDefault="005E1559">
      <w:pPr>
        <w:pStyle w:val="af5"/>
        <w:spacing w:line="360" w:lineRule="auto"/>
        <w:ind w:left="780" w:firstLineChars="0" w:firstLine="0"/>
        <w:jc w:val="center"/>
        <w:rPr>
          <w:rFonts w:ascii="Times New Roman" w:eastAsia="楷体" w:hAnsi="Times New Roman"/>
          <w:kern w:val="0"/>
          <w:szCs w:val="21"/>
        </w:rPr>
      </w:pPr>
      <w:r>
        <w:rPr>
          <w:rFonts w:ascii="Times New Roman" w:eastAsia="楷体" w:hAnsi="Times New Roman"/>
          <w:kern w:val="0"/>
          <w:szCs w:val="21"/>
        </w:rPr>
        <w:t>图</w:t>
      </w:r>
      <w:r>
        <w:rPr>
          <w:rFonts w:ascii="Times New Roman" w:eastAsia="楷体" w:hAnsi="Times New Roman"/>
          <w:kern w:val="0"/>
          <w:szCs w:val="21"/>
        </w:rPr>
        <w:t xml:space="preserve">1  </w:t>
      </w:r>
      <w:r>
        <w:rPr>
          <w:rFonts w:ascii="Times New Roman" w:eastAsia="楷体" w:hAnsi="Times New Roman"/>
          <w:kern w:val="0"/>
          <w:szCs w:val="21"/>
        </w:rPr>
        <w:t>标准品混合物</w:t>
      </w:r>
      <w:r>
        <w:rPr>
          <w:rFonts w:ascii="Times New Roman" w:eastAsia="楷体" w:hAnsi="Times New Roman"/>
          <w:kern w:val="0"/>
          <w:szCs w:val="21"/>
        </w:rPr>
        <w:t>TIC</w:t>
      </w:r>
      <w:r>
        <w:rPr>
          <w:rFonts w:ascii="Times New Roman" w:eastAsia="楷体" w:hAnsi="Times New Roman"/>
          <w:kern w:val="0"/>
          <w:szCs w:val="21"/>
        </w:rPr>
        <w:t>图谱</w:t>
      </w:r>
    </w:p>
    <w:p w14:paraId="75B500FE" w14:textId="77777777" w:rsidR="00A57EAE" w:rsidRDefault="005E1559">
      <w:pPr>
        <w:spacing w:line="360" w:lineRule="auto"/>
        <w:ind w:firstLineChars="200" w:firstLine="480"/>
        <w:rPr>
          <w:rFonts w:ascii="Times New Roman" w:eastAsia="楷体" w:hAnsi="Times New Roman"/>
          <w:color w:val="0070C0"/>
          <w:kern w:val="0"/>
          <w:sz w:val="24"/>
          <w:szCs w:val="24"/>
        </w:rPr>
      </w:pPr>
      <w:r>
        <w:rPr>
          <w:rFonts w:ascii="Times New Roman" w:eastAsia="楷体" w:hAnsi="Times New Roman"/>
          <w:color w:val="0070C0"/>
          <w:kern w:val="0"/>
          <w:sz w:val="24"/>
          <w:szCs w:val="24"/>
        </w:rPr>
        <w:t>输出文件：</w:t>
      </w:r>
    </w:p>
    <w:p w14:paraId="3BF40BAE" w14:textId="77777777" w:rsidR="00A57EAE" w:rsidRDefault="005E1559">
      <w:pPr>
        <w:rPr>
          <w:rFonts w:eastAsia="楷体"/>
          <w:color w:val="006FC0"/>
        </w:rPr>
      </w:pPr>
      <w:r>
        <w:rPr>
          <w:rFonts w:ascii="Times New Roman" w:eastAsia="楷体" w:hAnsi="Times New Roman"/>
          <w:color w:val="0070C0"/>
          <w:kern w:val="0"/>
          <w:sz w:val="24"/>
          <w:szCs w:val="24"/>
        </w:rPr>
        <w:t>Figures</w:t>
      </w:r>
      <w:r>
        <w:rPr>
          <w:rFonts w:ascii="Times New Roman" w:eastAsia="楷体" w:hAnsi="Times New Roman"/>
          <w:color w:val="0070C0"/>
          <w:kern w:val="0"/>
          <w:sz w:val="24"/>
          <w:szCs w:val="24"/>
        </w:rPr>
        <w:t>文件夹</w:t>
      </w:r>
      <w:r>
        <w:rPr>
          <w:rFonts w:ascii="Times New Roman" w:eastAsia="楷体" w:hAnsi="Times New Roman"/>
          <w:color w:val="0070C0"/>
          <w:kern w:val="0"/>
          <w:sz w:val="24"/>
          <w:szCs w:val="24"/>
        </w:rPr>
        <w:t xml:space="preserve">\\Figure_1 </w:t>
      </w:r>
      <w:r>
        <w:rPr>
          <w:rFonts w:ascii="Times New Roman" w:eastAsia="楷体" w:hAnsi="Times New Roman" w:hint="eastAsia"/>
          <w:color w:val="0070C0"/>
          <w:kern w:val="0"/>
          <w:sz w:val="24"/>
          <w:szCs w:val="24"/>
        </w:rPr>
        <w:t>S</w:t>
      </w:r>
      <w:r>
        <w:rPr>
          <w:rFonts w:ascii="Times New Roman" w:eastAsia="楷体" w:hAnsi="Times New Roman"/>
          <w:color w:val="0070C0"/>
          <w:kern w:val="0"/>
          <w:sz w:val="24"/>
          <w:szCs w:val="24"/>
        </w:rPr>
        <w:t>TD_TI</w:t>
      </w:r>
      <w:r>
        <w:rPr>
          <w:rFonts w:ascii="Times New Roman" w:eastAsia="楷体" w:hAnsi="Times New Roman" w:hint="eastAsia"/>
          <w:color w:val="0070C0"/>
          <w:kern w:val="0"/>
          <w:sz w:val="24"/>
          <w:szCs w:val="24"/>
        </w:rPr>
        <w:t>C.png</w:t>
      </w:r>
    </w:p>
    <w:p w14:paraId="1C70F259" w14:textId="77777777" w:rsidR="00A57EAE" w:rsidRDefault="005E1559">
      <w:pPr>
        <w:pStyle w:val="af5"/>
        <w:numPr>
          <w:ilvl w:val="1"/>
          <w:numId w:val="1"/>
        </w:numPr>
        <w:spacing w:beforeLines="50" w:before="156" w:line="360" w:lineRule="auto"/>
        <w:ind w:left="482" w:hangingChars="200" w:hanging="482"/>
        <w:outlineLvl w:val="1"/>
        <w:rPr>
          <w:rFonts w:ascii="Times New Roman" w:eastAsia="楷体" w:hAnsi="Times New Roman"/>
          <w:b/>
          <w:kern w:val="0"/>
          <w:sz w:val="24"/>
          <w:szCs w:val="24"/>
        </w:rPr>
      </w:pPr>
      <w:bookmarkStart w:id="3" w:name="_Toc34158596"/>
      <w:r>
        <w:rPr>
          <w:rFonts w:ascii="Times New Roman" w:eastAsia="楷体" w:hAnsi="Times New Roman"/>
          <w:b/>
          <w:kern w:val="0"/>
          <w:sz w:val="24"/>
          <w:szCs w:val="24"/>
        </w:rPr>
        <w:t>标准品曲线</w:t>
      </w:r>
      <w:bookmarkEnd w:id="3"/>
    </w:p>
    <w:p w14:paraId="340DF588" w14:textId="77777777" w:rsidR="00A57EAE" w:rsidRDefault="005E1559">
      <w:pPr>
        <w:spacing w:line="360" w:lineRule="auto"/>
        <w:ind w:firstLineChars="200" w:firstLine="480"/>
        <w:rPr>
          <w:rFonts w:ascii="Times New Roman" w:eastAsia="楷体" w:hAnsi="Times New Roman"/>
          <w:b/>
          <w:kern w:val="0"/>
          <w:sz w:val="24"/>
          <w:szCs w:val="24"/>
        </w:rPr>
      </w:pPr>
      <w:r>
        <w:rPr>
          <w:rFonts w:ascii="Times New Roman" w:eastAsia="楷体" w:hAnsi="Times New Roman"/>
          <w:sz w:val="24"/>
          <w:szCs w:val="24"/>
        </w:rPr>
        <w:t>中长链脂肪酸标准曲线结果见表</w:t>
      </w:r>
      <w:r>
        <w:rPr>
          <w:rFonts w:ascii="Times New Roman" w:eastAsia="楷体" w:hAnsi="Times New Roman"/>
          <w:sz w:val="24"/>
          <w:szCs w:val="24"/>
        </w:rPr>
        <w:t>2</w:t>
      </w:r>
      <w:r>
        <w:rPr>
          <w:rFonts w:ascii="Times New Roman" w:eastAsia="楷体" w:hAnsi="Times New Roman"/>
          <w:sz w:val="24"/>
          <w:szCs w:val="24"/>
        </w:rPr>
        <w:t>，具体结果见附件</w:t>
      </w:r>
      <w:r>
        <w:rPr>
          <w:rFonts w:ascii="Times New Roman" w:eastAsia="楷体" w:hAnsi="Times New Roman"/>
          <w:sz w:val="24"/>
          <w:szCs w:val="24"/>
        </w:rPr>
        <w:t>1</w:t>
      </w:r>
      <w:r>
        <w:rPr>
          <w:rFonts w:ascii="Times New Roman" w:eastAsia="楷体" w:hAnsi="Times New Roman"/>
          <w:sz w:val="24"/>
          <w:szCs w:val="24"/>
        </w:rPr>
        <w:t>。</w:t>
      </w:r>
      <w:r>
        <w:rPr>
          <w:rFonts w:ascii="Times New Roman" w:eastAsia="楷体" w:hAnsi="Times New Roman" w:hint="eastAsia"/>
          <w:sz w:val="24"/>
          <w:szCs w:val="24"/>
        </w:rPr>
        <w:t>以标准品种各组分与内标的浓度之比为横坐标，峰面积之比为纵坐标，依据各组分在总浓度中所占的比例浓度比例分别对各种组分计算线性和相关系数，以此来考察标准溶液的线性。</w:t>
      </w:r>
      <w:r>
        <w:rPr>
          <w:rFonts w:ascii="Times New Roman" w:eastAsia="楷体" w:hAnsi="Times New Roman"/>
          <w:sz w:val="24"/>
          <w:szCs w:val="24"/>
        </w:rPr>
        <w:t>结果表明：各待测物的</w:t>
      </w:r>
      <w:r>
        <w:rPr>
          <w:rFonts w:ascii="Times New Roman" w:eastAsia="楷体" w:hAnsi="Times New Roman" w:hint="eastAsia"/>
          <w:sz w:val="24"/>
          <w:szCs w:val="24"/>
        </w:rPr>
        <w:t>在线性范围内的线性良好，</w:t>
      </w:r>
      <w:r>
        <w:rPr>
          <w:rFonts w:ascii="Times New Roman" w:eastAsia="楷体" w:hAnsi="Times New Roman"/>
          <w:sz w:val="24"/>
          <w:szCs w:val="24"/>
        </w:rPr>
        <w:t>相关系数均大于</w:t>
      </w:r>
      <w:r>
        <w:rPr>
          <w:rFonts w:ascii="Times New Roman" w:eastAsia="楷体" w:hAnsi="Times New Roman"/>
          <w:sz w:val="24"/>
          <w:szCs w:val="24"/>
        </w:rPr>
        <w:t>0.99</w:t>
      </w:r>
      <w:r>
        <w:rPr>
          <w:rFonts w:ascii="Times New Roman" w:eastAsia="楷体" w:hAnsi="Times New Roman"/>
          <w:sz w:val="24"/>
          <w:szCs w:val="24"/>
        </w:rPr>
        <w:t>。</w:t>
      </w:r>
      <w:r>
        <w:rPr>
          <w:rFonts w:ascii="Times New Roman" w:eastAsia="楷体" w:hAnsi="Times New Roman"/>
        </w:rPr>
        <w:t xml:space="preserve"> </w:t>
      </w:r>
    </w:p>
    <w:p w14:paraId="16913AE6" w14:textId="77777777" w:rsidR="00A57EAE" w:rsidRDefault="005E1559">
      <w:pPr>
        <w:pStyle w:val="a5"/>
        <w:spacing w:line="408" w:lineRule="auto"/>
        <w:ind w:right="641" w:firstLineChars="200" w:firstLine="420"/>
        <w:jc w:val="center"/>
        <w:rPr>
          <w:rFonts w:ascii="Times New Roman" w:eastAsia="楷体" w:hAnsi="Times New Roman" w:cs="Times New Roman"/>
          <w:sz w:val="21"/>
          <w:szCs w:val="21"/>
          <w:lang w:val="en-US" w:bidi="ar-SA"/>
        </w:rPr>
      </w:pPr>
      <w:r>
        <w:rPr>
          <w:rFonts w:ascii="Times New Roman" w:eastAsia="楷体" w:hAnsi="Times New Roman" w:cs="Times New Roman"/>
          <w:sz w:val="21"/>
          <w:szCs w:val="21"/>
          <w:lang w:val="en-US" w:bidi="ar-SA"/>
        </w:rPr>
        <w:t>表</w:t>
      </w:r>
      <w:r>
        <w:rPr>
          <w:rFonts w:ascii="Times New Roman" w:eastAsia="楷体" w:hAnsi="Times New Roman" w:cs="Times New Roman"/>
          <w:sz w:val="21"/>
          <w:szCs w:val="21"/>
          <w:lang w:val="en-US" w:bidi="ar-SA"/>
        </w:rPr>
        <w:t xml:space="preserve">2  </w:t>
      </w:r>
      <w:r>
        <w:rPr>
          <w:rFonts w:ascii="Times New Roman" w:eastAsia="楷体" w:hAnsi="Times New Roman" w:cs="Times New Roman"/>
          <w:sz w:val="21"/>
          <w:szCs w:val="21"/>
          <w:lang w:val="en-US" w:bidi="ar-SA"/>
        </w:rPr>
        <w:t>标准曲线结果</w:t>
      </w:r>
    </w:p>
    <w:tbl>
      <w:tblPr>
        <w:tblW w:w="7755" w:type="dxa"/>
        <w:tblCellMar>
          <w:left w:w="0" w:type="dxa"/>
          <w:right w:w="0" w:type="dxa"/>
        </w:tblCellMar>
        <w:tblLook w:val="04A0" w:firstRow="1" w:lastRow="0" w:firstColumn="1" w:lastColumn="0" w:noHBand="0" w:noVBand="1"/>
      </w:tblPr>
      <w:tblGrid>
        <w:gridCol w:w="1020"/>
        <w:gridCol w:w="3330"/>
        <w:gridCol w:w="1230"/>
        <w:gridCol w:w="2175"/>
      </w:tblGrid>
      <w:tr w:rsidR="00A57EAE" w14:paraId="3A3A979E" w14:textId="77777777">
        <w:trPr>
          <w:trHeight w:val="300"/>
        </w:trPr>
        <w:tc>
          <w:tcPr>
            <w:tcW w:w="1020" w:type="dxa"/>
            <w:tcBorders>
              <w:top w:val="nil"/>
              <w:left w:val="nil"/>
              <w:bottom w:val="nil"/>
              <w:right w:val="nil"/>
            </w:tcBorders>
            <w:shd w:val="clear" w:color="auto" w:fill="CCCCCC"/>
            <w:noWrap/>
            <w:tcMar>
              <w:top w:w="15" w:type="dxa"/>
              <w:left w:w="15" w:type="dxa"/>
              <w:right w:w="15" w:type="dxa"/>
            </w:tcMar>
            <w:vAlign w:val="bottom"/>
          </w:tcPr>
          <w:p w14:paraId="3464EB4F" w14:textId="77777777" w:rsidR="00A57EAE" w:rsidRDefault="005E1559" w:rsidP="00D9075B">
            <w:pPr>
              <w:widowControl/>
              <w:jc w:val="center"/>
              <w:textAlignment w:val="bottom"/>
              <w:rPr>
                <w:rFonts w:ascii="Arial" w:hAnsi="Arial" w:cs="Arial"/>
                <w:b/>
                <w:color w:val="000000"/>
                <w:sz w:val="20"/>
                <w:szCs w:val="20"/>
              </w:rPr>
            </w:pPr>
            <w:r>
              <w:rPr>
                <w:rFonts w:ascii="Arial" w:hAnsi="Arial" w:cs="Arial"/>
                <w:b/>
                <w:color w:val="000000"/>
                <w:kern w:val="0"/>
                <w:sz w:val="20"/>
                <w:szCs w:val="20"/>
                <w:lang w:bidi="ar"/>
              </w:rPr>
              <w:lastRenderedPageBreak/>
              <w:t>Name</w:t>
            </w:r>
          </w:p>
        </w:tc>
        <w:tc>
          <w:tcPr>
            <w:tcW w:w="3330" w:type="dxa"/>
            <w:tcBorders>
              <w:top w:val="nil"/>
              <w:left w:val="nil"/>
              <w:bottom w:val="nil"/>
              <w:right w:val="nil"/>
            </w:tcBorders>
            <w:shd w:val="clear" w:color="auto" w:fill="CCCCCC"/>
            <w:noWrap/>
            <w:tcMar>
              <w:top w:w="15" w:type="dxa"/>
              <w:left w:w="15" w:type="dxa"/>
              <w:right w:w="15" w:type="dxa"/>
            </w:tcMar>
            <w:vAlign w:val="bottom"/>
          </w:tcPr>
          <w:p w14:paraId="1EA3FD2F" w14:textId="77777777" w:rsidR="00A57EAE" w:rsidRDefault="005E1559" w:rsidP="00D9075B">
            <w:pPr>
              <w:widowControl/>
              <w:jc w:val="center"/>
              <w:textAlignment w:val="bottom"/>
              <w:rPr>
                <w:rFonts w:ascii="Arial" w:hAnsi="Arial" w:cs="Arial"/>
                <w:b/>
                <w:color w:val="000000"/>
                <w:sz w:val="20"/>
                <w:szCs w:val="20"/>
              </w:rPr>
            </w:pPr>
            <w:r>
              <w:rPr>
                <w:rFonts w:ascii="Arial" w:hAnsi="Arial" w:cs="Arial"/>
                <w:b/>
                <w:color w:val="000000"/>
                <w:kern w:val="0"/>
                <w:sz w:val="20"/>
                <w:szCs w:val="20"/>
                <w:lang w:bidi="ar"/>
              </w:rPr>
              <w:t>Linear equation</w:t>
            </w:r>
          </w:p>
        </w:tc>
        <w:tc>
          <w:tcPr>
            <w:tcW w:w="1230" w:type="dxa"/>
            <w:tcBorders>
              <w:top w:val="nil"/>
              <w:left w:val="nil"/>
              <w:bottom w:val="nil"/>
              <w:right w:val="nil"/>
            </w:tcBorders>
            <w:shd w:val="clear" w:color="auto" w:fill="CCCCCC"/>
            <w:noWrap/>
            <w:tcMar>
              <w:top w:w="15" w:type="dxa"/>
              <w:left w:w="15" w:type="dxa"/>
              <w:right w:w="15" w:type="dxa"/>
            </w:tcMar>
            <w:vAlign w:val="bottom"/>
          </w:tcPr>
          <w:p w14:paraId="1434B27E" w14:textId="77777777" w:rsidR="00A57EAE" w:rsidRDefault="005E1559" w:rsidP="00D9075B">
            <w:pPr>
              <w:widowControl/>
              <w:jc w:val="center"/>
              <w:textAlignment w:val="bottom"/>
              <w:rPr>
                <w:rFonts w:ascii="Arial" w:hAnsi="Arial" w:cs="Arial"/>
                <w:b/>
                <w:color w:val="000000"/>
                <w:sz w:val="20"/>
                <w:szCs w:val="20"/>
              </w:rPr>
            </w:pPr>
            <w:r>
              <w:rPr>
                <w:rFonts w:ascii="Arial" w:hAnsi="Arial" w:cs="Arial"/>
                <w:b/>
                <w:color w:val="000000"/>
                <w:kern w:val="0"/>
                <w:sz w:val="20"/>
                <w:szCs w:val="20"/>
                <w:lang w:bidi="ar"/>
              </w:rPr>
              <w:t>R^2</w:t>
            </w:r>
          </w:p>
        </w:tc>
        <w:tc>
          <w:tcPr>
            <w:tcW w:w="2175" w:type="dxa"/>
            <w:tcBorders>
              <w:top w:val="nil"/>
              <w:left w:val="nil"/>
              <w:bottom w:val="nil"/>
              <w:right w:val="nil"/>
            </w:tcBorders>
            <w:shd w:val="clear" w:color="auto" w:fill="CCCCCC"/>
            <w:noWrap/>
            <w:tcMar>
              <w:top w:w="15" w:type="dxa"/>
              <w:left w:w="15" w:type="dxa"/>
              <w:right w:w="15" w:type="dxa"/>
            </w:tcMar>
            <w:vAlign w:val="bottom"/>
          </w:tcPr>
          <w:p w14:paraId="44B04B03" w14:textId="77777777" w:rsidR="00A57EAE" w:rsidRDefault="005E1559" w:rsidP="00D9075B">
            <w:pPr>
              <w:widowControl/>
              <w:jc w:val="center"/>
              <w:textAlignment w:val="bottom"/>
              <w:rPr>
                <w:rFonts w:ascii="Arial" w:hAnsi="Arial" w:cs="Arial"/>
                <w:b/>
                <w:color w:val="000000"/>
                <w:sz w:val="20"/>
                <w:szCs w:val="20"/>
              </w:rPr>
            </w:pPr>
            <w:r>
              <w:rPr>
                <w:rFonts w:ascii="Arial" w:hAnsi="Arial" w:cs="Arial"/>
                <w:b/>
                <w:color w:val="000000"/>
                <w:kern w:val="0"/>
                <w:sz w:val="20"/>
                <w:szCs w:val="20"/>
                <w:lang w:bidi="ar"/>
              </w:rPr>
              <w:t>Linear range (ug/ml)</w:t>
            </w:r>
          </w:p>
        </w:tc>
      </w:tr>
      <w:tr w:rsidR="00A57EAE" w14:paraId="5AAD77A2" w14:textId="77777777">
        <w:trPr>
          <w:trHeight w:val="300"/>
        </w:trPr>
        <w:tc>
          <w:tcPr>
            <w:tcW w:w="0" w:type="auto"/>
            <w:tcBorders>
              <w:top w:val="nil"/>
              <w:left w:val="nil"/>
              <w:bottom w:val="nil"/>
              <w:right w:val="nil"/>
            </w:tcBorders>
            <w:shd w:val="clear" w:color="auto" w:fill="auto"/>
            <w:noWrap/>
            <w:tcMar>
              <w:top w:w="15" w:type="dxa"/>
              <w:left w:w="15" w:type="dxa"/>
              <w:right w:w="15" w:type="dxa"/>
            </w:tcMar>
            <w:vAlign w:val="bottom"/>
          </w:tcPr>
          <w:p w14:paraId="74D766F4" w14:textId="3933A6B6" w:rsidR="00A57EAE" w:rsidRDefault="00A57EAE" w:rsidP="00D9075B">
            <w:pPr>
              <w:widowControl/>
              <w:jc w:val="center"/>
              <w:textAlignment w:val="bottom"/>
              <w:rPr>
                <w:rFonts w:cs="Calibri"/>
                <w:color w:val="000000"/>
                <w:sz w:val="22"/>
              </w:rPr>
            </w:pPr>
          </w:p>
        </w:tc>
        <w:tc>
          <w:tcPr>
            <w:tcW w:w="0" w:type="auto"/>
            <w:tcBorders>
              <w:top w:val="nil"/>
              <w:left w:val="nil"/>
              <w:bottom w:val="nil"/>
              <w:right w:val="nil"/>
            </w:tcBorders>
            <w:shd w:val="clear" w:color="auto" w:fill="auto"/>
            <w:noWrap/>
            <w:tcMar>
              <w:top w:w="15" w:type="dxa"/>
              <w:left w:w="15" w:type="dxa"/>
              <w:right w:w="15" w:type="dxa"/>
            </w:tcMar>
            <w:vAlign w:val="bottom"/>
          </w:tcPr>
          <w:p w14:paraId="0695A7B0" w14:textId="17E4A250" w:rsidR="00A57EAE" w:rsidRDefault="00A57EAE" w:rsidP="00D9075B">
            <w:pPr>
              <w:widowControl/>
              <w:jc w:val="center"/>
              <w:textAlignment w:val="bottom"/>
              <w:rPr>
                <w:rFonts w:ascii="Arial" w:hAnsi="Arial" w:cs="Arial"/>
                <w:color w:val="000000"/>
                <w:sz w:val="20"/>
                <w:szCs w:val="20"/>
              </w:rPr>
            </w:pPr>
          </w:p>
        </w:tc>
        <w:tc>
          <w:tcPr>
            <w:tcW w:w="0" w:type="auto"/>
            <w:tcBorders>
              <w:top w:val="nil"/>
              <w:left w:val="nil"/>
              <w:bottom w:val="nil"/>
              <w:right w:val="nil"/>
            </w:tcBorders>
            <w:shd w:val="clear" w:color="auto" w:fill="auto"/>
            <w:noWrap/>
            <w:tcMar>
              <w:top w:w="15" w:type="dxa"/>
              <w:left w:w="15" w:type="dxa"/>
              <w:right w:w="15" w:type="dxa"/>
            </w:tcMar>
            <w:vAlign w:val="bottom"/>
          </w:tcPr>
          <w:p w14:paraId="364EC6F5" w14:textId="7A7FE798" w:rsidR="00A57EAE" w:rsidRDefault="00A57EAE" w:rsidP="00D9075B">
            <w:pPr>
              <w:widowControl/>
              <w:jc w:val="center"/>
              <w:textAlignment w:val="bottom"/>
              <w:rPr>
                <w:rFonts w:ascii="Arial" w:hAnsi="Arial" w:cs="Arial"/>
                <w:color w:val="000000"/>
                <w:sz w:val="20"/>
                <w:szCs w:val="20"/>
              </w:rPr>
            </w:pPr>
          </w:p>
        </w:tc>
        <w:tc>
          <w:tcPr>
            <w:tcW w:w="0" w:type="auto"/>
            <w:tcBorders>
              <w:top w:val="nil"/>
              <w:left w:val="nil"/>
              <w:bottom w:val="nil"/>
              <w:right w:val="nil"/>
            </w:tcBorders>
            <w:shd w:val="clear" w:color="auto" w:fill="auto"/>
            <w:noWrap/>
            <w:tcMar>
              <w:top w:w="15" w:type="dxa"/>
              <w:left w:w="15" w:type="dxa"/>
              <w:right w:w="15" w:type="dxa"/>
            </w:tcMar>
            <w:vAlign w:val="bottom"/>
          </w:tcPr>
          <w:p w14:paraId="07336B71" w14:textId="1A20E1B7" w:rsidR="00A57EAE" w:rsidRDefault="00A57EAE" w:rsidP="00D9075B">
            <w:pPr>
              <w:widowControl/>
              <w:jc w:val="center"/>
              <w:textAlignment w:val="bottom"/>
              <w:rPr>
                <w:rFonts w:ascii="Arial" w:hAnsi="Arial" w:cs="Arial"/>
                <w:color w:val="000000"/>
                <w:sz w:val="20"/>
                <w:szCs w:val="20"/>
              </w:rPr>
            </w:pPr>
          </w:p>
        </w:tc>
      </w:tr>
    </w:tbl>
    <w:p w14:paraId="0F4FDEB9" w14:textId="77777777" w:rsidR="00A57EAE" w:rsidRDefault="00A57EAE">
      <w:pPr>
        <w:pStyle w:val="a5"/>
        <w:spacing w:line="408" w:lineRule="auto"/>
        <w:ind w:right="641" w:firstLineChars="200" w:firstLine="420"/>
        <w:jc w:val="center"/>
        <w:rPr>
          <w:rFonts w:ascii="Times New Roman" w:eastAsia="楷体" w:hAnsi="Times New Roman" w:cs="Times New Roman"/>
          <w:sz w:val="21"/>
          <w:szCs w:val="21"/>
          <w:lang w:val="en-US" w:bidi="ar-SA"/>
        </w:rPr>
      </w:pPr>
    </w:p>
    <w:p w14:paraId="062011CA" w14:textId="77777777" w:rsidR="00A57EAE" w:rsidRDefault="005E1559">
      <w:pPr>
        <w:spacing w:line="360" w:lineRule="auto"/>
        <w:ind w:firstLineChars="175" w:firstLine="420"/>
        <w:rPr>
          <w:rFonts w:ascii="Times New Roman" w:eastAsia="楷体" w:hAnsi="Times New Roman"/>
          <w:color w:val="0070C0"/>
          <w:kern w:val="0"/>
          <w:sz w:val="24"/>
          <w:szCs w:val="24"/>
          <w:lang w:val="zh-CN" w:bidi="zh-CN"/>
        </w:rPr>
      </w:pPr>
      <w:r>
        <w:rPr>
          <w:rFonts w:ascii="Times New Roman" w:eastAsia="楷体" w:hAnsi="Times New Roman"/>
          <w:color w:val="0070C0"/>
          <w:kern w:val="0"/>
          <w:sz w:val="24"/>
          <w:szCs w:val="24"/>
          <w:lang w:val="zh-CN" w:bidi="zh-CN"/>
        </w:rPr>
        <w:t>输出文件：</w:t>
      </w:r>
    </w:p>
    <w:p w14:paraId="175716CD" w14:textId="77777777" w:rsidR="00A57EAE" w:rsidRDefault="005E1559">
      <w:pPr>
        <w:spacing w:line="360" w:lineRule="auto"/>
        <w:rPr>
          <w:rFonts w:ascii="Times New Roman" w:eastAsia="楷体" w:hAnsi="Times New Roman"/>
          <w:color w:val="0070C0"/>
          <w:kern w:val="0"/>
          <w:sz w:val="24"/>
          <w:szCs w:val="24"/>
          <w:lang w:bidi="zh-CN"/>
        </w:rPr>
      </w:pPr>
      <w:r>
        <w:rPr>
          <w:rFonts w:ascii="Times New Roman" w:eastAsia="楷体" w:hAnsi="Times New Roman"/>
          <w:color w:val="0070C0"/>
          <w:kern w:val="0"/>
          <w:sz w:val="24"/>
          <w:szCs w:val="24"/>
          <w:lang w:val="zh-CN" w:bidi="zh-CN"/>
        </w:rPr>
        <w:t>附件</w:t>
      </w:r>
      <w:r>
        <w:rPr>
          <w:rFonts w:ascii="Times New Roman" w:eastAsia="楷体" w:hAnsi="Times New Roman"/>
          <w:color w:val="0070C0"/>
          <w:kern w:val="0"/>
          <w:sz w:val="24"/>
          <w:szCs w:val="24"/>
          <w:lang w:val="zh-CN" w:bidi="zh-CN"/>
        </w:rPr>
        <w:t>1_</w:t>
      </w:r>
      <w:r>
        <w:rPr>
          <w:rFonts w:ascii="Times New Roman" w:eastAsia="楷体" w:hAnsi="Times New Roman"/>
          <w:color w:val="0070C0"/>
          <w:kern w:val="0"/>
          <w:sz w:val="24"/>
          <w:szCs w:val="24"/>
          <w:lang w:val="zh-CN" w:bidi="zh-CN"/>
        </w:rPr>
        <w:t>中长链脂肪酸结果列表</w:t>
      </w:r>
      <w:r>
        <w:rPr>
          <w:rFonts w:ascii="Times New Roman" w:eastAsia="楷体" w:hAnsi="Times New Roman" w:hint="eastAsia"/>
          <w:color w:val="0070C0"/>
          <w:kern w:val="0"/>
          <w:sz w:val="24"/>
          <w:szCs w:val="24"/>
          <w:lang w:bidi="zh-CN"/>
        </w:rPr>
        <w:t>.xlsx</w:t>
      </w:r>
    </w:p>
    <w:p w14:paraId="03127498" w14:textId="77777777" w:rsidR="00A57EAE" w:rsidRDefault="005E1559">
      <w:pPr>
        <w:pStyle w:val="af5"/>
        <w:numPr>
          <w:ilvl w:val="1"/>
          <w:numId w:val="1"/>
        </w:numPr>
        <w:spacing w:beforeLines="50" w:before="156" w:line="360" w:lineRule="auto"/>
        <w:ind w:left="482" w:hangingChars="200" w:hanging="482"/>
        <w:outlineLvl w:val="1"/>
        <w:rPr>
          <w:rFonts w:ascii="Times New Roman" w:eastAsia="楷体" w:hAnsi="Times New Roman"/>
          <w:b/>
          <w:kern w:val="0"/>
          <w:sz w:val="24"/>
          <w:szCs w:val="24"/>
        </w:rPr>
      </w:pPr>
      <w:bookmarkStart w:id="4" w:name="_Toc34123855"/>
      <w:bookmarkStart w:id="5" w:name="_Toc34158597"/>
      <w:r>
        <w:rPr>
          <w:rFonts w:ascii="Times New Roman" w:eastAsia="楷体" w:hAnsi="Times New Roman" w:hint="eastAsia"/>
          <w:b/>
          <w:kern w:val="0"/>
          <w:sz w:val="24"/>
          <w:szCs w:val="24"/>
        </w:rPr>
        <w:t>质控样本</w:t>
      </w:r>
      <w:r>
        <w:rPr>
          <w:rFonts w:ascii="Times New Roman" w:eastAsia="楷体" w:hAnsi="Times New Roman"/>
          <w:b/>
          <w:kern w:val="0"/>
          <w:sz w:val="24"/>
          <w:szCs w:val="24"/>
        </w:rPr>
        <w:t>评价</w:t>
      </w:r>
      <w:bookmarkEnd w:id="4"/>
      <w:bookmarkEnd w:id="5"/>
    </w:p>
    <w:p w14:paraId="760F8E95" w14:textId="77777777" w:rsidR="00A57EAE" w:rsidRDefault="005E1559">
      <w:pPr>
        <w:spacing w:line="360" w:lineRule="auto"/>
        <w:ind w:firstLine="360"/>
        <w:rPr>
          <w:rFonts w:eastAsia="楷体"/>
          <w:kern w:val="0"/>
          <w:sz w:val="24"/>
          <w:szCs w:val="24"/>
        </w:rPr>
      </w:pPr>
      <w:r>
        <w:rPr>
          <w:rFonts w:eastAsia="楷体"/>
          <w:kern w:val="0"/>
          <w:sz w:val="24"/>
          <w:szCs w:val="24"/>
        </w:rPr>
        <w:t>所有样品等量混合制备成为</w:t>
      </w:r>
      <w:r>
        <w:rPr>
          <w:rFonts w:eastAsia="楷体"/>
          <w:kern w:val="0"/>
          <w:sz w:val="24"/>
          <w:szCs w:val="24"/>
        </w:rPr>
        <w:t>QC</w:t>
      </w:r>
      <w:r>
        <w:rPr>
          <w:rFonts w:eastAsia="楷体"/>
          <w:kern w:val="0"/>
          <w:sz w:val="24"/>
          <w:szCs w:val="24"/>
        </w:rPr>
        <w:t>样本，采用</w:t>
      </w:r>
      <w:r>
        <w:rPr>
          <w:rFonts w:eastAsia="楷体"/>
          <w:kern w:val="0"/>
          <w:sz w:val="24"/>
          <w:szCs w:val="24"/>
        </w:rPr>
        <w:t>QC</w:t>
      </w:r>
      <w:r>
        <w:rPr>
          <w:rFonts w:eastAsia="楷体"/>
          <w:kern w:val="0"/>
          <w:sz w:val="24"/>
          <w:szCs w:val="24"/>
        </w:rPr>
        <w:t>样本对</w:t>
      </w:r>
      <w:r>
        <w:rPr>
          <w:rFonts w:eastAsia="楷体" w:hint="eastAsia"/>
          <w:kern w:val="0"/>
          <w:sz w:val="24"/>
          <w:szCs w:val="24"/>
        </w:rPr>
        <w:t>检测过程稳定性进行考察</w:t>
      </w:r>
      <w:r>
        <w:rPr>
          <w:rFonts w:eastAsia="楷体"/>
          <w:kern w:val="0"/>
          <w:sz w:val="24"/>
          <w:szCs w:val="24"/>
        </w:rPr>
        <w:t>。</w:t>
      </w:r>
      <w:r>
        <w:rPr>
          <w:rFonts w:eastAsia="楷体"/>
          <w:kern w:val="0"/>
          <w:sz w:val="24"/>
          <w:szCs w:val="24"/>
        </w:rPr>
        <w:t>QC</w:t>
      </w:r>
      <w:r>
        <w:rPr>
          <w:rFonts w:eastAsia="楷体"/>
          <w:kern w:val="0"/>
          <w:sz w:val="24"/>
          <w:szCs w:val="24"/>
        </w:rPr>
        <w:t>样本</w:t>
      </w:r>
      <w:r>
        <w:rPr>
          <w:rFonts w:eastAsia="楷体"/>
          <w:kern w:val="0"/>
          <w:sz w:val="24"/>
          <w:szCs w:val="24"/>
        </w:rPr>
        <w:t>RSD</w:t>
      </w:r>
      <w:r>
        <w:rPr>
          <w:rFonts w:eastAsia="楷体"/>
          <w:kern w:val="0"/>
          <w:sz w:val="24"/>
          <w:szCs w:val="24"/>
        </w:rPr>
        <w:t>结果如图</w:t>
      </w:r>
      <w:r>
        <w:rPr>
          <w:rFonts w:eastAsia="楷体"/>
          <w:kern w:val="0"/>
          <w:sz w:val="24"/>
          <w:szCs w:val="24"/>
        </w:rPr>
        <w:t>2</w:t>
      </w:r>
      <w:r>
        <w:rPr>
          <w:rFonts w:eastAsia="楷体"/>
          <w:kern w:val="0"/>
          <w:sz w:val="24"/>
          <w:szCs w:val="24"/>
        </w:rPr>
        <w:t>所示，</w:t>
      </w:r>
      <w:r>
        <w:rPr>
          <w:rFonts w:eastAsia="楷体" w:hint="eastAsia"/>
          <w:kern w:val="0"/>
          <w:sz w:val="24"/>
          <w:szCs w:val="24"/>
        </w:rPr>
        <w:t>各待测物</w:t>
      </w:r>
      <w:r>
        <w:rPr>
          <w:rFonts w:eastAsia="楷体"/>
          <w:kern w:val="0"/>
          <w:sz w:val="24"/>
          <w:szCs w:val="24"/>
        </w:rPr>
        <w:t>RSD&lt;30%</w:t>
      </w:r>
      <w:r>
        <w:rPr>
          <w:rFonts w:eastAsia="楷体" w:hint="eastAsia"/>
          <w:kern w:val="0"/>
          <w:sz w:val="24"/>
          <w:szCs w:val="24"/>
        </w:rPr>
        <w:t>，说明实验数据稳定可靠</w:t>
      </w:r>
      <w:r>
        <w:rPr>
          <w:rFonts w:eastAsia="楷体"/>
          <w:kern w:val="0"/>
          <w:sz w:val="24"/>
          <w:szCs w:val="24"/>
        </w:rPr>
        <w:t>。</w:t>
      </w:r>
      <w:r>
        <w:rPr>
          <w:rFonts w:eastAsia="楷体"/>
          <w:kern w:val="0"/>
          <w:sz w:val="24"/>
          <w:szCs w:val="24"/>
        </w:rPr>
        <w:t>QC</w:t>
      </w:r>
      <w:r>
        <w:rPr>
          <w:rFonts w:eastAsia="楷体"/>
          <w:kern w:val="0"/>
          <w:sz w:val="24"/>
          <w:szCs w:val="24"/>
        </w:rPr>
        <w:t>样本检测数据见附件</w:t>
      </w:r>
      <w:r>
        <w:rPr>
          <w:rFonts w:eastAsia="楷体"/>
          <w:kern w:val="0"/>
          <w:sz w:val="24"/>
          <w:szCs w:val="24"/>
        </w:rPr>
        <w:t>1</w:t>
      </w:r>
      <w:r>
        <w:rPr>
          <w:rFonts w:eastAsia="楷体"/>
          <w:kern w:val="0"/>
          <w:sz w:val="24"/>
          <w:szCs w:val="24"/>
        </w:rPr>
        <w:t>。</w:t>
      </w:r>
    </w:p>
    <w:p w14:paraId="4DDDE025" w14:textId="137C9FA5" w:rsidR="00A57EAE" w:rsidRDefault="00153A18">
      <w:pPr>
        <w:spacing w:line="360" w:lineRule="auto"/>
        <w:jc w:val="center"/>
        <w:rPr>
          <w:rFonts w:eastAsia="楷体"/>
          <w:kern w:val="0"/>
          <w:sz w:val="24"/>
          <w:szCs w:val="24"/>
        </w:rPr>
      </w:pPr>
      <w:r>
        <w:rPr>
          <w:noProof/>
        </w:rPr>
        <w:t>[qc_rsd]</w:t>
      </w:r>
    </w:p>
    <w:p w14:paraId="3B8781C8" w14:textId="77777777" w:rsidR="00A57EAE" w:rsidRDefault="005E1559">
      <w:pPr>
        <w:spacing w:line="360" w:lineRule="auto"/>
        <w:ind w:firstLineChars="200" w:firstLine="420"/>
        <w:jc w:val="center"/>
        <w:rPr>
          <w:rFonts w:eastAsia="楷体"/>
          <w:kern w:val="0"/>
          <w:szCs w:val="21"/>
        </w:rPr>
      </w:pPr>
      <w:r>
        <w:rPr>
          <w:rFonts w:eastAsia="楷体"/>
          <w:kern w:val="0"/>
          <w:szCs w:val="21"/>
        </w:rPr>
        <w:t>图</w:t>
      </w:r>
      <w:r>
        <w:rPr>
          <w:rFonts w:eastAsia="楷体" w:hint="eastAsia"/>
          <w:kern w:val="0"/>
          <w:szCs w:val="21"/>
        </w:rPr>
        <w:t xml:space="preserve">2 </w:t>
      </w:r>
      <w:r>
        <w:rPr>
          <w:rFonts w:eastAsia="楷体"/>
          <w:kern w:val="0"/>
          <w:szCs w:val="21"/>
        </w:rPr>
        <w:t xml:space="preserve"> QC</w:t>
      </w:r>
      <w:r>
        <w:rPr>
          <w:rFonts w:eastAsia="楷体"/>
          <w:kern w:val="0"/>
          <w:szCs w:val="21"/>
        </w:rPr>
        <w:t>样本的</w:t>
      </w:r>
      <w:r>
        <w:rPr>
          <w:rFonts w:eastAsia="楷体"/>
          <w:kern w:val="0"/>
          <w:szCs w:val="21"/>
        </w:rPr>
        <w:t>RSD</w:t>
      </w:r>
      <w:r>
        <w:rPr>
          <w:rFonts w:eastAsia="楷体"/>
          <w:kern w:val="0"/>
          <w:szCs w:val="21"/>
        </w:rPr>
        <w:t>分布</w:t>
      </w:r>
    </w:p>
    <w:p w14:paraId="588A981E" w14:textId="77777777" w:rsidR="00A57EAE" w:rsidRDefault="005E1559">
      <w:pPr>
        <w:spacing w:line="360" w:lineRule="auto"/>
        <w:ind w:firstLineChars="200" w:firstLine="480"/>
        <w:rPr>
          <w:rFonts w:eastAsia="楷体"/>
          <w:color w:val="0070C0"/>
          <w:kern w:val="0"/>
          <w:sz w:val="24"/>
          <w:szCs w:val="24"/>
          <w:lang w:val="zh-CN" w:bidi="zh-CN"/>
        </w:rPr>
      </w:pPr>
      <w:r>
        <w:rPr>
          <w:rFonts w:eastAsia="楷体"/>
          <w:color w:val="0070C0"/>
          <w:kern w:val="0"/>
          <w:sz w:val="24"/>
          <w:szCs w:val="24"/>
          <w:lang w:val="zh-CN" w:bidi="zh-CN"/>
        </w:rPr>
        <w:t>输出文件：</w:t>
      </w:r>
    </w:p>
    <w:p w14:paraId="57FA9528" w14:textId="77777777" w:rsidR="00A57EAE" w:rsidRDefault="005E1559">
      <w:pPr>
        <w:spacing w:line="360" w:lineRule="auto"/>
        <w:rPr>
          <w:rFonts w:eastAsia="楷体"/>
          <w:color w:val="0070C0"/>
          <w:kern w:val="0"/>
          <w:sz w:val="24"/>
          <w:szCs w:val="24"/>
        </w:rPr>
      </w:pPr>
      <w:r>
        <w:rPr>
          <w:rFonts w:eastAsia="楷体"/>
          <w:color w:val="0070C0"/>
          <w:kern w:val="0"/>
          <w:sz w:val="24"/>
          <w:szCs w:val="24"/>
        </w:rPr>
        <w:t>Figures</w:t>
      </w:r>
      <w:r>
        <w:rPr>
          <w:rFonts w:eastAsia="楷体" w:hint="eastAsia"/>
          <w:color w:val="0070C0"/>
          <w:kern w:val="0"/>
          <w:sz w:val="24"/>
          <w:szCs w:val="24"/>
        </w:rPr>
        <w:t>文件夹</w:t>
      </w:r>
      <w:r>
        <w:rPr>
          <w:rFonts w:eastAsia="楷体"/>
          <w:color w:val="0070C0"/>
          <w:kern w:val="0"/>
          <w:sz w:val="24"/>
          <w:szCs w:val="24"/>
        </w:rPr>
        <w:t>\\Figure_2 QC_RSD</w:t>
      </w:r>
      <w:r>
        <w:rPr>
          <w:rFonts w:eastAsia="楷体" w:hint="eastAsia"/>
          <w:color w:val="0070C0"/>
          <w:kern w:val="0"/>
          <w:sz w:val="24"/>
          <w:szCs w:val="24"/>
        </w:rPr>
        <w:t>.png</w:t>
      </w:r>
    </w:p>
    <w:p w14:paraId="43390CB4" w14:textId="77777777" w:rsidR="00A57EAE" w:rsidRDefault="005E1559">
      <w:pPr>
        <w:pStyle w:val="af5"/>
        <w:numPr>
          <w:ilvl w:val="1"/>
          <w:numId w:val="1"/>
        </w:numPr>
        <w:spacing w:beforeLines="50" w:before="156" w:line="360" w:lineRule="auto"/>
        <w:ind w:left="482" w:hangingChars="200" w:hanging="482"/>
        <w:outlineLvl w:val="1"/>
        <w:rPr>
          <w:rFonts w:ascii="Times New Roman" w:eastAsia="楷体" w:hAnsi="Times New Roman"/>
          <w:b/>
          <w:kern w:val="0"/>
          <w:sz w:val="24"/>
          <w:szCs w:val="24"/>
        </w:rPr>
      </w:pPr>
      <w:bookmarkStart w:id="6" w:name="_Toc34158598"/>
      <w:r>
        <w:rPr>
          <w:rFonts w:ascii="Times New Roman" w:eastAsia="楷体" w:hAnsi="Times New Roman"/>
          <w:b/>
          <w:kern w:val="0"/>
          <w:sz w:val="24"/>
          <w:szCs w:val="24"/>
        </w:rPr>
        <w:t>定量结果</w:t>
      </w:r>
      <w:bookmarkEnd w:id="6"/>
    </w:p>
    <w:p w14:paraId="7EA921D0" w14:textId="77777777" w:rsidR="00A57EAE" w:rsidRDefault="005E1559">
      <w:pPr>
        <w:spacing w:line="360" w:lineRule="auto"/>
        <w:ind w:firstLineChars="200" w:firstLine="480"/>
        <w:rPr>
          <w:rFonts w:ascii="Times New Roman" w:eastAsia="楷体" w:hAnsi="Times New Roman"/>
          <w:kern w:val="0"/>
          <w:sz w:val="24"/>
          <w:szCs w:val="24"/>
        </w:rPr>
      </w:pPr>
      <w:r>
        <w:rPr>
          <w:rFonts w:ascii="Times New Roman" w:eastAsia="楷体" w:hAnsi="Times New Roman"/>
          <w:kern w:val="0"/>
          <w:sz w:val="24"/>
          <w:szCs w:val="24"/>
        </w:rPr>
        <w:t>样本的定量结果见表</w:t>
      </w:r>
      <w:r>
        <w:rPr>
          <w:rFonts w:ascii="Times New Roman" w:eastAsia="楷体" w:hAnsi="Times New Roman"/>
          <w:kern w:val="0"/>
          <w:sz w:val="24"/>
          <w:szCs w:val="24"/>
        </w:rPr>
        <w:t>3</w:t>
      </w:r>
      <w:r>
        <w:rPr>
          <w:rFonts w:ascii="Times New Roman" w:eastAsia="楷体" w:hAnsi="Times New Roman"/>
          <w:kern w:val="0"/>
          <w:sz w:val="24"/>
          <w:szCs w:val="24"/>
        </w:rPr>
        <w:t>，详细定量数据见附件</w:t>
      </w:r>
      <w:r>
        <w:rPr>
          <w:rFonts w:ascii="Times New Roman" w:eastAsia="楷体" w:hAnsi="Times New Roman"/>
          <w:kern w:val="0"/>
          <w:sz w:val="24"/>
          <w:szCs w:val="24"/>
        </w:rPr>
        <w:t>1</w:t>
      </w:r>
      <w:r>
        <w:rPr>
          <w:rFonts w:ascii="Times New Roman" w:eastAsia="楷体" w:hAnsi="Times New Roman"/>
          <w:kern w:val="0"/>
          <w:sz w:val="24"/>
          <w:szCs w:val="24"/>
        </w:rPr>
        <w:t>中长链脂肪酸结果列表。</w:t>
      </w:r>
    </w:p>
    <w:p w14:paraId="39833341" w14:textId="77777777" w:rsidR="00A57EAE" w:rsidRDefault="005E1559">
      <w:pPr>
        <w:pStyle w:val="a5"/>
        <w:tabs>
          <w:tab w:val="left" w:pos="659"/>
        </w:tabs>
        <w:spacing w:before="161"/>
        <w:ind w:right="676"/>
        <w:jc w:val="center"/>
        <w:rPr>
          <w:rFonts w:ascii="Times New Roman" w:eastAsia="楷体" w:hAnsi="Times New Roman" w:cs="Times New Roman"/>
          <w:sz w:val="21"/>
          <w:szCs w:val="21"/>
        </w:rPr>
      </w:pPr>
      <w:r>
        <w:rPr>
          <w:rFonts w:ascii="Times New Roman" w:eastAsia="楷体" w:hAnsi="Times New Roman" w:cs="Times New Roman"/>
          <w:sz w:val="21"/>
          <w:szCs w:val="21"/>
        </w:rPr>
        <w:t>表</w:t>
      </w:r>
      <w:r>
        <w:rPr>
          <w:rFonts w:ascii="Times New Roman" w:eastAsia="楷体" w:hAnsi="Times New Roman" w:cs="Times New Roman"/>
          <w:spacing w:val="-60"/>
          <w:sz w:val="21"/>
          <w:szCs w:val="21"/>
        </w:rPr>
        <w:t xml:space="preserve"> </w:t>
      </w:r>
      <w:r>
        <w:rPr>
          <w:rFonts w:ascii="Times New Roman" w:eastAsia="楷体" w:hAnsi="Times New Roman" w:cs="Times New Roman"/>
          <w:sz w:val="21"/>
          <w:szCs w:val="21"/>
        </w:rPr>
        <w:t xml:space="preserve">3  </w:t>
      </w:r>
      <w:r>
        <w:rPr>
          <w:rFonts w:ascii="Times New Roman" w:eastAsia="楷体" w:hAnsi="Times New Roman" w:cs="Times New Roman"/>
          <w:sz w:val="21"/>
          <w:szCs w:val="21"/>
        </w:rPr>
        <w:t>样本</w:t>
      </w:r>
      <w:r>
        <w:rPr>
          <w:rFonts w:ascii="Times New Roman" w:eastAsia="楷体" w:hAnsi="Times New Roman" w:cs="Times New Roman" w:hint="eastAsia"/>
          <w:sz w:val="21"/>
          <w:szCs w:val="21"/>
        </w:rPr>
        <w:t>中长链脂肪酸</w:t>
      </w:r>
      <w:r>
        <w:rPr>
          <w:rFonts w:ascii="Times New Roman" w:eastAsia="楷体" w:hAnsi="Times New Roman" w:cs="Times New Roman"/>
          <w:sz w:val="21"/>
          <w:szCs w:val="21"/>
        </w:rPr>
        <w:t>含量</w:t>
      </w:r>
    </w:p>
    <w:p w14:paraId="5FA90B54" w14:textId="77777777" w:rsidR="00A57EAE" w:rsidRDefault="00A57EAE">
      <w:pPr>
        <w:spacing w:line="360" w:lineRule="auto"/>
        <w:ind w:firstLineChars="175" w:firstLine="420"/>
        <w:rPr>
          <w:rFonts w:ascii="Times New Roman" w:eastAsia="楷体" w:hAnsi="Times New Roman"/>
          <w:color w:val="0070C0"/>
          <w:kern w:val="0"/>
          <w:sz w:val="24"/>
          <w:szCs w:val="24"/>
          <w:lang w:val="zh-CN" w:bidi="zh-CN"/>
        </w:rPr>
      </w:pPr>
    </w:p>
    <w:tbl>
      <w:tblPr>
        <w:tblW w:w="5000" w:type="pct"/>
        <w:jc w:val="center"/>
        <w:tblCellMar>
          <w:left w:w="0" w:type="dxa"/>
          <w:right w:w="0" w:type="dxa"/>
        </w:tblCellMar>
        <w:tblLook w:val="04A0" w:firstRow="1" w:lastRow="0" w:firstColumn="1" w:lastColumn="0" w:noHBand="0" w:noVBand="1"/>
      </w:tblPr>
      <w:tblGrid>
        <w:gridCol w:w="1585"/>
        <w:gridCol w:w="728"/>
        <w:gridCol w:w="530"/>
        <w:gridCol w:w="1008"/>
        <w:gridCol w:w="1724"/>
        <w:gridCol w:w="1527"/>
        <w:gridCol w:w="1204"/>
      </w:tblGrid>
      <w:tr w:rsidR="00A57EAE" w14:paraId="7E5D6838" w14:textId="77777777" w:rsidTr="00E95DD0">
        <w:trPr>
          <w:trHeight w:val="272"/>
          <w:jc w:val="center"/>
        </w:trPr>
        <w:tc>
          <w:tcPr>
            <w:tcW w:w="954" w:type="pct"/>
            <w:tcBorders>
              <w:top w:val="nil"/>
              <w:left w:val="nil"/>
              <w:bottom w:val="nil"/>
              <w:right w:val="nil"/>
            </w:tcBorders>
            <w:shd w:val="clear" w:color="auto" w:fill="CCCCCC"/>
            <w:noWrap/>
            <w:tcMar>
              <w:top w:w="15" w:type="dxa"/>
              <w:left w:w="15" w:type="dxa"/>
              <w:right w:w="15" w:type="dxa"/>
            </w:tcMar>
            <w:vAlign w:val="bottom"/>
          </w:tcPr>
          <w:p w14:paraId="73246DDA" w14:textId="77777777" w:rsidR="00A57EAE" w:rsidRDefault="005E1559" w:rsidP="00153A18">
            <w:pPr>
              <w:widowControl/>
              <w:jc w:val="center"/>
              <w:textAlignment w:val="bottom"/>
              <w:rPr>
                <w:rFonts w:ascii="Arial" w:hAnsi="Arial" w:cs="Arial"/>
                <w:b/>
                <w:color w:val="000000"/>
                <w:sz w:val="20"/>
                <w:szCs w:val="20"/>
              </w:rPr>
            </w:pPr>
            <w:r>
              <w:rPr>
                <w:rFonts w:ascii="Arial" w:hAnsi="Arial" w:cs="Arial"/>
                <w:b/>
                <w:color w:val="000000"/>
                <w:kern w:val="0"/>
                <w:sz w:val="20"/>
                <w:szCs w:val="20"/>
                <w:lang w:bidi="ar"/>
              </w:rPr>
              <w:t>Abbreviation</w:t>
            </w:r>
          </w:p>
        </w:tc>
        <w:tc>
          <w:tcPr>
            <w:tcW w:w="438" w:type="pct"/>
            <w:tcBorders>
              <w:top w:val="nil"/>
              <w:left w:val="nil"/>
              <w:bottom w:val="nil"/>
              <w:right w:val="nil"/>
            </w:tcBorders>
            <w:shd w:val="clear" w:color="auto" w:fill="CCCCCC"/>
            <w:noWrap/>
            <w:tcMar>
              <w:top w:w="15" w:type="dxa"/>
              <w:left w:w="15" w:type="dxa"/>
              <w:right w:w="15" w:type="dxa"/>
            </w:tcMar>
            <w:vAlign w:val="bottom"/>
          </w:tcPr>
          <w:p w14:paraId="57974A51" w14:textId="77777777" w:rsidR="00A57EAE" w:rsidRDefault="005E1559" w:rsidP="00153A18">
            <w:pPr>
              <w:widowControl/>
              <w:jc w:val="center"/>
              <w:textAlignment w:val="bottom"/>
              <w:rPr>
                <w:rFonts w:ascii="Arial" w:hAnsi="Arial" w:cs="Arial"/>
                <w:b/>
                <w:color w:val="000000"/>
                <w:sz w:val="20"/>
                <w:szCs w:val="20"/>
              </w:rPr>
            </w:pPr>
            <w:r>
              <w:rPr>
                <w:rFonts w:ascii="Arial" w:hAnsi="Arial" w:cs="Arial"/>
                <w:b/>
                <w:color w:val="000000"/>
                <w:kern w:val="0"/>
                <w:sz w:val="20"/>
                <w:szCs w:val="20"/>
                <w:lang w:bidi="ar"/>
              </w:rPr>
              <w:t>Name</w:t>
            </w:r>
          </w:p>
        </w:tc>
        <w:tc>
          <w:tcPr>
            <w:tcW w:w="319" w:type="pct"/>
            <w:tcBorders>
              <w:top w:val="nil"/>
              <w:left w:val="nil"/>
              <w:bottom w:val="nil"/>
              <w:right w:val="nil"/>
            </w:tcBorders>
            <w:shd w:val="clear" w:color="auto" w:fill="CCCCCC"/>
            <w:noWrap/>
            <w:tcMar>
              <w:top w:w="15" w:type="dxa"/>
              <w:left w:w="15" w:type="dxa"/>
              <w:right w:w="15" w:type="dxa"/>
            </w:tcMar>
            <w:vAlign w:val="bottom"/>
          </w:tcPr>
          <w:p w14:paraId="620AE4A8" w14:textId="77777777" w:rsidR="00A57EAE" w:rsidRDefault="005E1559" w:rsidP="00153A18">
            <w:pPr>
              <w:widowControl/>
              <w:jc w:val="center"/>
              <w:textAlignment w:val="bottom"/>
              <w:rPr>
                <w:rFonts w:ascii="Arial" w:hAnsi="Arial" w:cs="Arial"/>
                <w:b/>
                <w:color w:val="000000"/>
                <w:sz w:val="20"/>
                <w:szCs w:val="20"/>
              </w:rPr>
            </w:pPr>
            <w:r>
              <w:rPr>
                <w:rFonts w:ascii="Arial" w:hAnsi="Arial" w:cs="Arial"/>
                <w:b/>
                <w:color w:val="000000"/>
                <w:kern w:val="0"/>
                <w:sz w:val="20"/>
                <w:szCs w:val="20"/>
                <w:lang w:bidi="ar"/>
              </w:rPr>
              <w:t>Unit</w:t>
            </w:r>
          </w:p>
        </w:tc>
        <w:tc>
          <w:tcPr>
            <w:tcW w:w="607" w:type="pct"/>
            <w:tcBorders>
              <w:top w:val="nil"/>
              <w:left w:val="nil"/>
              <w:bottom w:val="nil"/>
              <w:right w:val="nil"/>
            </w:tcBorders>
            <w:shd w:val="clear" w:color="auto" w:fill="CCCCCC"/>
            <w:noWrap/>
            <w:tcMar>
              <w:top w:w="15" w:type="dxa"/>
              <w:left w:w="15" w:type="dxa"/>
              <w:right w:w="15" w:type="dxa"/>
            </w:tcMar>
            <w:vAlign w:val="bottom"/>
          </w:tcPr>
          <w:p w14:paraId="56F2FC10" w14:textId="77777777" w:rsidR="00A57EAE" w:rsidRDefault="005E1559" w:rsidP="00153A18">
            <w:pPr>
              <w:widowControl/>
              <w:jc w:val="center"/>
              <w:textAlignment w:val="bottom"/>
              <w:rPr>
                <w:rFonts w:ascii="Arial" w:hAnsi="Arial" w:cs="Arial"/>
                <w:b/>
                <w:color w:val="000000"/>
                <w:sz w:val="20"/>
                <w:szCs w:val="20"/>
              </w:rPr>
            </w:pPr>
            <w:proofErr w:type="spellStart"/>
            <w:r>
              <w:rPr>
                <w:rFonts w:ascii="Arial" w:hAnsi="Arial" w:cs="Arial"/>
                <w:b/>
                <w:color w:val="000000"/>
                <w:kern w:val="0"/>
                <w:sz w:val="20"/>
                <w:szCs w:val="20"/>
                <w:lang w:bidi="ar"/>
              </w:rPr>
              <w:t>Mean_C</w:t>
            </w:r>
            <w:proofErr w:type="spellEnd"/>
          </w:p>
        </w:tc>
        <w:tc>
          <w:tcPr>
            <w:tcW w:w="1038" w:type="pct"/>
            <w:tcBorders>
              <w:top w:val="nil"/>
              <w:left w:val="nil"/>
              <w:bottom w:val="nil"/>
              <w:right w:val="nil"/>
            </w:tcBorders>
            <w:shd w:val="clear" w:color="auto" w:fill="CCCCCC"/>
            <w:noWrap/>
            <w:tcMar>
              <w:top w:w="15" w:type="dxa"/>
              <w:left w:w="15" w:type="dxa"/>
              <w:right w:w="15" w:type="dxa"/>
            </w:tcMar>
            <w:vAlign w:val="bottom"/>
          </w:tcPr>
          <w:p w14:paraId="42BCD564" w14:textId="77777777" w:rsidR="00A57EAE" w:rsidRDefault="005E1559" w:rsidP="00153A18">
            <w:pPr>
              <w:widowControl/>
              <w:jc w:val="center"/>
              <w:textAlignment w:val="bottom"/>
              <w:rPr>
                <w:rFonts w:ascii="Arial" w:hAnsi="Arial" w:cs="Arial"/>
                <w:b/>
                <w:color w:val="000000"/>
                <w:sz w:val="20"/>
                <w:szCs w:val="20"/>
              </w:rPr>
            </w:pPr>
            <w:proofErr w:type="spellStart"/>
            <w:r>
              <w:rPr>
                <w:rFonts w:ascii="Arial" w:hAnsi="Arial" w:cs="Arial"/>
                <w:b/>
                <w:color w:val="000000"/>
                <w:kern w:val="0"/>
                <w:sz w:val="20"/>
                <w:szCs w:val="20"/>
                <w:lang w:bidi="ar"/>
              </w:rPr>
              <w:t>Mean_Control</w:t>
            </w:r>
            <w:proofErr w:type="spellEnd"/>
          </w:p>
        </w:tc>
        <w:tc>
          <w:tcPr>
            <w:tcW w:w="919" w:type="pct"/>
            <w:tcBorders>
              <w:top w:val="nil"/>
              <w:left w:val="nil"/>
              <w:bottom w:val="nil"/>
              <w:right w:val="nil"/>
            </w:tcBorders>
            <w:shd w:val="clear" w:color="auto" w:fill="CCCCCC"/>
            <w:noWrap/>
            <w:tcMar>
              <w:top w:w="15" w:type="dxa"/>
              <w:left w:w="15" w:type="dxa"/>
              <w:right w:w="15" w:type="dxa"/>
            </w:tcMar>
            <w:vAlign w:val="bottom"/>
          </w:tcPr>
          <w:p w14:paraId="61534687" w14:textId="77777777" w:rsidR="00A57EAE" w:rsidRDefault="005E1559" w:rsidP="00153A18">
            <w:pPr>
              <w:widowControl/>
              <w:jc w:val="center"/>
              <w:textAlignment w:val="bottom"/>
              <w:rPr>
                <w:rFonts w:ascii="Arial" w:hAnsi="Arial" w:cs="Arial"/>
                <w:b/>
                <w:color w:val="000000"/>
                <w:sz w:val="20"/>
                <w:szCs w:val="20"/>
              </w:rPr>
            </w:pPr>
            <w:proofErr w:type="spellStart"/>
            <w:r>
              <w:rPr>
                <w:rFonts w:ascii="Arial" w:hAnsi="Arial" w:cs="Arial"/>
                <w:b/>
                <w:color w:val="000000"/>
                <w:kern w:val="0"/>
                <w:sz w:val="20"/>
                <w:szCs w:val="20"/>
                <w:lang w:bidi="ar"/>
              </w:rPr>
              <w:t>Mean_NCRT</w:t>
            </w:r>
            <w:proofErr w:type="spellEnd"/>
          </w:p>
        </w:tc>
        <w:tc>
          <w:tcPr>
            <w:tcW w:w="725" w:type="pct"/>
            <w:tcBorders>
              <w:top w:val="nil"/>
              <w:left w:val="nil"/>
              <w:bottom w:val="nil"/>
              <w:right w:val="nil"/>
            </w:tcBorders>
            <w:shd w:val="clear" w:color="auto" w:fill="CCCCCC"/>
            <w:noWrap/>
            <w:tcMar>
              <w:top w:w="15" w:type="dxa"/>
              <w:left w:w="15" w:type="dxa"/>
              <w:right w:w="15" w:type="dxa"/>
            </w:tcMar>
            <w:vAlign w:val="bottom"/>
          </w:tcPr>
          <w:p w14:paraId="52C583C8" w14:textId="77777777" w:rsidR="00A57EAE" w:rsidRDefault="005E1559" w:rsidP="00153A18">
            <w:pPr>
              <w:widowControl/>
              <w:jc w:val="center"/>
              <w:textAlignment w:val="bottom"/>
              <w:rPr>
                <w:rFonts w:ascii="Arial" w:hAnsi="Arial" w:cs="Arial"/>
                <w:b/>
                <w:color w:val="000000"/>
                <w:sz w:val="20"/>
                <w:szCs w:val="20"/>
              </w:rPr>
            </w:pPr>
            <w:proofErr w:type="spellStart"/>
            <w:r>
              <w:rPr>
                <w:rFonts w:ascii="Arial" w:hAnsi="Arial" w:cs="Arial"/>
                <w:b/>
                <w:color w:val="000000"/>
                <w:kern w:val="0"/>
                <w:sz w:val="20"/>
                <w:szCs w:val="20"/>
                <w:lang w:bidi="ar"/>
              </w:rPr>
              <w:t>Mean_QC</w:t>
            </w:r>
            <w:proofErr w:type="spellEnd"/>
          </w:p>
        </w:tc>
      </w:tr>
      <w:tr w:rsidR="00A57EAE" w14:paraId="262A1317" w14:textId="77777777" w:rsidTr="00E95DD0">
        <w:trPr>
          <w:trHeight w:val="272"/>
          <w:jc w:val="center"/>
        </w:trPr>
        <w:tc>
          <w:tcPr>
            <w:tcW w:w="954" w:type="pct"/>
            <w:tcBorders>
              <w:top w:val="nil"/>
              <w:left w:val="nil"/>
              <w:bottom w:val="nil"/>
              <w:right w:val="nil"/>
            </w:tcBorders>
            <w:shd w:val="clear" w:color="auto" w:fill="auto"/>
            <w:noWrap/>
            <w:tcMar>
              <w:top w:w="15" w:type="dxa"/>
              <w:left w:w="15" w:type="dxa"/>
              <w:right w:w="15" w:type="dxa"/>
            </w:tcMar>
            <w:vAlign w:val="bottom"/>
          </w:tcPr>
          <w:p w14:paraId="60742101" w14:textId="20D141E1" w:rsidR="00A57EAE" w:rsidRDefault="00A57EAE" w:rsidP="00153A18">
            <w:pPr>
              <w:widowControl/>
              <w:jc w:val="center"/>
              <w:textAlignment w:val="bottom"/>
              <w:rPr>
                <w:rFonts w:cs="Calibri"/>
                <w:color w:val="000000"/>
                <w:sz w:val="22"/>
              </w:rPr>
            </w:pPr>
          </w:p>
        </w:tc>
        <w:tc>
          <w:tcPr>
            <w:tcW w:w="438" w:type="pct"/>
            <w:tcBorders>
              <w:top w:val="nil"/>
              <w:left w:val="nil"/>
              <w:bottom w:val="nil"/>
              <w:right w:val="nil"/>
            </w:tcBorders>
            <w:shd w:val="clear" w:color="auto" w:fill="auto"/>
            <w:noWrap/>
            <w:tcMar>
              <w:top w:w="15" w:type="dxa"/>
              <w:left w:w="15" w:type="dxa"/>
              <w:right w:w="15" w:type="dxa"/>
            </w:tcMar>
            <w:vAlign w:val="bottom"/>
          </w:tcPr>
          <w:p w14:paraId="62231C85" w14:textId="772D52E0" w:rsidR="00A57EAE" w:rsidRDefault="00A57EAE" w:rsidP="00153A18">
            <w:pPr>
              <w:widowControl/>
              <w:jc w:val="center"/>
              <w:textAlignment w:val="bottom"/>
              <w:rPr>
                <w:rFonts w:ascii="Arial" w:hAnsi="Arial" w:cs="Arial"/>
                <w:color w:val="000000"/>
                <w:sz w:val="20"/>
                <w:szCs w:val="20"/>
              </w:rPr>
            </w:pPr>
          </w:p>
        </w:tc>
        <w:tc>
          <w:tcPr>
            <w:tcW w:w="319" w:type="pct"/>
            <w:tcBorders>
              <w:top w:val="nil"/>
              <w:left w:val="nil"/>
              <w:bottom w:val="nil"/>
              <w:right w:val="nil"/>
            </w:tcBorders>
            <w:shd w:val="clear" w:color="auto" w:fill="auto"/>
            <w:noWrap/>
            <w:tcMar>
              <w:top w:w="15" w:type="dxa"/>
              <w:left w:w="15" w:type="dxa"/>
              <w:right w:w="15" w:type="dxa"/>
            </w:tcMar>
            <w:vAlign w:val="bottom"/>
          </w:tcPr>
          <w:p w14:paraId="780A0F80" w14:textId="2F053E21" w:rsidR="00A57EAE" w:rsidRDefault="00A57EAE" w:rsidP="00153A18">
            <w:pPr>
              <w:widowControl/>
              <w:jc w:val="center"/>
              <w:textAlignment w:val="bottom"/>
              <w:rPr>
                <w:rFonts w:ascii="Arial" w:hAnsi="Arial" w:cs="Arial"/>
                <w:color w:val="000000"/>
                <w:sz w:val="20"/>
                <w:szCs w:val="20"/>
              </w:rPr>
            </w:pPr>
          </w:p>
        </w:tc>
        <w:tc>
          <w:tcPr>
            <w:tcW w:w="607" w:type="pct"/>
            <w:tcBorders>
              <w:top w:val="nil"/>
              <w:left w:val="nil"/>
              <w:bottom w:val="nil"/>
              <w:right w:val="nil"/>
            </w:tcBorders>
            <w:shd w:val="clear" w:color="auto" w:fill="auto"/>
            <w:noWrap/>
            <w:tcMar>
              <w:top w:w="15" w:type="dxa"/>
              <w:left w:w="15" w:type="dxa"/>
              <w:right w:w="15" w:type="dxa"/>
            </w:tcMar>
            <w:vAlign w:val="bottom"/>
          </w:tcPr>
          <w:p w14:paraId="3501A500" w14:textId="77777777" w:rsidR="00A57EAE" w:rsidRDefault="00A57EAE" w:rsidP="00153A18">
            <w:pPr>
              <w:jc w:val="center"/>
              <w:rPr>
                <w:rFonts w:ascii="Arial" w:hAnsi="Arial" w:cs="Arial"/>
                <w:color w:val="000000"/>
                <w:sz w:val="20"/>
                <w:szCs w:val="20"/>
              </w:rPr>
            </w:pPr>
          </w:p>
        </w:tc>
        <w:tc>
          <w:tcPr>
            <w:tcW w:w="1038" w:type="pct"/>
            <w:tcBorders>
              <w:top w:val="nil"/>
              <w:left w:val="nil"/>
              <w:bottom w:val="nil"/>
              <w:right w:val="nil"/>
            </w:tcBorders>
            <w:shd w:val="clear" w:color="auto" w:fill="auto"/>
            <w:noWrap/>
            <w:tcMar>
              <w:top w:w="15" w:type="dxa"/>
              <w:left w:w="15" w:type="dxa"/>
              <w:right w:w="15" w:type="dxa"/>
            </w:tcMar>
            <w:vAlign w:val="bottom"/>
          </w:tcPr>
          <w:p w14:paraId="1B23C273" w14:textId="77777777" w:rsidR="00A57EAE" w:rsidRDefault="00A57EAE" w:rsidP="00153A18">
            <w:pPr>
              <w:jc w:val="center"/>
              <w:rPr>
                <w:rFonts w:ascii="Arial" w:hAnsi="Arial" w:cs="Arial"/>
                <w:color w:val="000000"/>
                <w:sz w:val="20"/>
                <w:szCs w:val="20"/>
              </w:rPr>
            </w:pPr>
          </w:p>
        </w:tc>
        <w:tc>
          <w:tcPr>
            <w:tcW w:w="919" w:type="pct"/>
            <w:tcBorders>
              <w:top w:val="nil"/>
              <w:left w:val="nil"/>
              <w:bottom w:val="nil"/>
              <w:right w:val="nil"/>
            </w:tcBorders>
            <w:shd w:val="clear" w:color="auto" w:fill="auto"/>
            <w:noWrap/>
            <w:tcMar>
              <w:top w:w="15" w:type="dxa"/>
              <w:left w:w="15" w:type="dxa"/>
              <w:right w:w="15" w:type="dxa"/>
            </w:tcMar>
            <w:vAlign w:val="bottom"/>
          </w:tcPr>
          <w:p w14:paraId="45E77A43" w14:textId="77777777" w:rsidR="00A57EAE" w:rsidRDefault="00A57EAE" w:rsidP="00153A18">
            <w:pPr>
              <w:jc w:val="center"/>
              <w:rPr>
                <w:rFonts w:ascii="Arial" w:hAnsi="Arial" w:cs="Arial"/>
                <w:color w:val="000000"/>
                <w:sz w:val="20"/>
                <w:szCs w:val="20"/>
              </w:rPr>
            </w:pPr>
          </w:p>
        </w:tc>
        <w:tc>
          <w:tcPr>
            <w:tcW w:w="725" w:type="pct"/>
            <w:tcBorders>
              <w:top w:val="nil"/>
              <w:left w:val="nil"/>
              <w:bottom w:val="nil"/>
              <w:right w:val="nil"/>
            </w:tcBorders>
            <w:shd w:val="clear" w:color="auto" w:fill="auto"/>
            <w:noWrap/>
            <w:tcMar>
              <w:top w:w="15" w:type="dxa"/>
              <w:left w:w="15" w:type="dxa"/>
              <w:right w:w="15" w:type="dxa"/>
            </w:tcMar>
            <w:vAlign w:val="bottom"/>
          </w:tcPr>
          <w:p w14:paraId="5C4A36ED" w14:textId="77777777" w:rsidR="00A57EAE" w:rsidRDefault="00A57EAE" w:rsidP="00153A18">
            <w:pPr>
              <w:jc w:val="center"/>
              <w:rPr>
                <w:rFonts w:ascii="Arial" w:hAnsi="Arial" w:cs="Arial"/>
                <w:color w:val="000000"/>
                <w:sz w:val="20"/>
                <w:szCs w:val="20"/>
              </w:rPr>
            </w:pPr>
          </w:p>
        </w:tc>
      </w:tr>
    </w:tbl>
    <w:p w14:paraId="785E0BA4" w14:textId="77777777" w:rsidR="00A57EAE" w:rsidRDefault="00A57EAE">
      <w:pPr>
        <w:spacing w:line="360" w:lineRule="auto"/>
        <w:ind w:firstLineChars="175" w:firstLine="420"/>
        <w:rPr>
          <w:rFonts w:ascii="Times New Roman" w:eastAsia="楷体" w:hAnsi="Times New Roman"/>
          <w:color w:val="0070C0"/>
          <w:kern w:val="0"/>
          <w:sz w:val="24"/>
          <w:szCs w:val="24"/>
          <w:lang w:val="zh-CN" w:bidi="zh-CN"/>
        </w:rPr>
      </w:pPr>
    </w:p>
    <w:p w14:paraId="4AF19195" w14:textId="77777777" w:rsidR="00A57EAE" w:rsidRDefault="005E1559">
      <w:pPr>
        <w:spacing w:line="360" w:lineRule="auto"/>
        <w:ind w:firstLineChars="175" w:firstLine="420"/>
        <w:rPr>
          <w:rFonts w:ascii="Times New Roman" w:eastAsia="楷体" w:hAnsi="Times New Roman"/>
          <w:color w:val="0070C0"/>
          <w:kern w:val="0"/>
          <w:sz w:val="24"/>
          <w:szCs w:val="24"/>
          <w:lang w:val="zh-CN" w:bidi="zh-CN"/>
        </w:rPr>
      </w:pPr>
      <w:r>
        <w:rPr>
          <w:rFonts w:ascii="Times New Roman" w:eastAsia="楷体" w:hAnsi="Times New Roman"/>
          <w:color w:val="0070C0"/>
          <w:kern w:val="0"/>
          <w:sz w:val="24"/>
          <w:szCs w:val="24"/>
          <w:lang w:val="zh-CN" w:bidi="zh-CN"/>
        </w:rPr>
        <w:t>输出文件：</w:t>
      </w:r>
    </w:p>
    <w:p w14:paraId="306AD679" w14:textId="77777777" w:rsidR="00A57EAE" w:rsidRDefault="005E1559">
      <w:pPr>
        <w:spacing w:line="360" w:lineRule="auto"/>
        <w:rPr>
          <w:rFonts w:ascii="Times New Roman" w:eastAsia="楷体" w:hAnsi="Times New Roman"/>
          <w:color w:val="0070C0"/>
          <w:kern w:val="0"/>
          <w:sz w:val="24"/>
          <w:szCs w:val="24"/>
          <w:lang w:bidi="zh-CN"/>
        </w:rPr>
      </w:pPr>
      <w:r>
        <w:rPr>
          <w:rFonts w:ascii="Times New Roman" w:eastAsia="楷体" w:hAnsi="Times New Roman"/>
          <w:color w:val="0070C0"/>
          <w:kern w:val="0"/>
          <w:sz w:val="24"/>
          <w:szCs w:val="24"/>
          <w:lang w:val="zh-CN" w:bidi="zh-CN"/>
        </w:rPr>
        <w:t>附件</w:t>
      </w:r>
      <w:r>
        <w:rPr>
          <w:rFonts w:ascii="Times New Roman" w:eastAsia="楷体" w:hAnsi="Times New Roman"/>
          <w:color w:val="0070C0"/>
          <w:kern w:val="0"/>
          <w:sz w:val="24"/>
          <w:szCs w:val="24"/>
          <w:lang w:val="zh-CN" w:bidi="zh-CN"/>
        </w:rPr>
        <w:t>1_</w:t>
      </w:r>
      <w:r>
        <w:rPr>
          <w:rFonts w:ascii="Times New Roman" w:eastAsia="楷体" w:hAnsi="Times New Roman"/>
          <w:color w:val="0070C0"/>
          <w:kern w:val="0"/>
          <w:sz w:val="24"/>
          <w:szCs w:val="24"/>
          <w:lang w:val="zh-CN" w:bidi="zh-CN"/>
        </w:rPr>
        <w:t>中长链脂肪酸结果列表</w:t>
      </w:r>
      <w:r>
        <w:rPr>
          <w:rFonts w:ascii="Times New Roman" w:eastAsia="楷体" w:hAnsi="Times New Roman" w:hint="eastAsia"/>
          <w:color w:val="0070C0"/>
          <w:kern w:val="0"/>
          <w:sz w:val="24"/>
          <w:szCs w:val="24"/>
          <w:lang w:bidi="zh-CN"/>
        </w:rPr>
        <w:t>.xlsx</w:t>
      </w:r>
    </w:p>
    <w:p w14:paraId="0DB2B587" w14:textId="77777777" w:rsidR="00A57EAE" w:rsidRDefault="005E1559">
      <w:pPr>
        <w:pStyle w:val="af5"/>
        <w:numPr>
          <w:ilvl w:val="1"/>
          <w:numId w:val="1"/>
        </w:numPr>
        <w:spacing w:beforeLines="50" w:before="156" w:line="360" w:lineRule="auto"/>
        <w:ind w:left="482" w:hangingChars="200" w:hanging="482"/>
        <w:outlineLvl w:val="1"/>
        <w:rPr>
          <w:rFonts w:ascii="Times New Roman" w:eastAsia="楷体" w:hAnsi="Times New Roman"/>
          <w:b/>
          <w:kern w:val="0"/>
          <w:sz w:val="24"/>
          <w:szCs w:val="24"/>
        </w:rPr>
      </w:pPr>
      <w:bookmarkStart w:id="7" w:name="_Toc34158599"/>
      <w:r>
        <w:rPr>
          <w:rFonts w:ascii="Times New Roman" w:eastAsia="楷体" w:hAnsi="Times New Roman" w:hint="eastAsia"/>
          <w:b/>
          <w:kern w:val="0"/>
          <w:sz w:val="24"/>
          <w:szCs w:val="24"/>
        </w:rPr>
        <w:t>组间差异分析</w:t>
      </w:r>
      <w:bookmarkEnd w:id="7"/>
    </w:p>
    <w:p w14:paraId="1BEAC028" w14:textId="74983066" w:rsidR="00A57EAE" w:rsidRDefault="005E1559">
      <w:pPr>
        <w:spacing w:line="360" w:lineRule="auto"/>
        <w:ind w:firstLineChars="200" w:firstLine="480"/>
        <w:rPr>
          <w:rFonts w:eastAsia="楷体"/>
          <w:kern w:val="0"/>
          <w:sz w:val="24"/>
          <w:szCs w:val="24"/>
        </w:rPr>
      </w:pPr>
      <w:r>
        <w:rPr>
          <w:rFonts w:eastAsia="楷体" w:hint="eastAsia"/>
          <w:kern w:val="0"/>
          <w:sz w:val="24"/>
          <w:szCs w:val="24"/>
        </w:rPr>
        <w:t>以</w:t>
      </w:r>
      <w:proofErr w:type="spellStart"/>
      <w:r w:rsidR="008C0AC4" w:rsidRPr="008C0AC4">
        <w:rPr>
          <w:rFonts w:eastAsia="楷体" w:hint="eastAsia"/>
          <w:color w:val="FF0000"/>
          <w:kern w:val="0"/>
          <w:sz w:val="24"/>
          <w:szCs w:val="24"/>
        </w:rPr>
        <w:t>g</w:t>
      </w:r>
      <w:r w:rsidR="008C0AC4" w:rsidRPr="008C0AC4">
        <w:rPr>
          <w:rFonts w:eastAsia="楷体"/>
          <w:color w:val="FF0000"/>
          <w:kern w:val="0"/>
          <w:sz w:val="24"/>
          <w:szCs w:val="24"/>
        </w:rPr>
        <w:t>roupvs</w:t>
      </w:r>
      <w:proofErr w:type="spellEnd"/>
      <w:r>
        <w:rPr>
          <w:rFonts w:eastAsia="楷体" w:hint="eastAsia"/>
          <w:kern w:val="0"/>
          <w:sz w:val="24"/>
          <w:szCs w:val="24"/>
        </w:rPr>
        <w:t>作为报告中的示例对比组，两组间的各中长链脂肪酸差异以柱状图的形式对其进行直观的展示，结果如图</w:t>
      </w:r>
      <w:r>
        <w:rPr>
          <w:rFonts w:eastAsia="楷体" w:hint="eastAsia"/>
          <w:kern w:val="0"/>
          <w:sz w:val="24"/>
          <w:szCs w:val="24"/>
        </w:rPr>
        <w:t>3</w:t>
      </w:r>
      <w:r>
        <w:rPr>
          <w:rFonts w:eastAsia="楷体" w:hint="eastAsia"/>
          <w:kern w:val="0"/>
          <w:sz w:val="24"/>
          <w:szCs w:val="24"/>
        </w:rPr>
        <w:t>所示。本实验提供纵坐标截断和非截断两种形式的柱状图，非截断形式详见附件</w:t>
      </w:r>
      <w:proofErr w:type="spellStart"/>
      <w:r>
        <w:rPr>
          <w:rFonts w:eastAsia="楷体" w:hint="eastAsia"/>
          <w:kern w:val="0"/>
          <w:sz w:val="24"/>
          <w:szCs w:val="24"/>
        </w:rPr>
        <w:t>B</w:t>
      </w:r>
      <w:r w:rsidR="00597686">
        <w:rPr>
          <w:rFonts w:eastAsia="楷体"/>
          <w:kern w:val="0"/>
          <w:sz w:val="24"/>
          <w:szCs w:val="24"/>
        </w:rPr>
        <w:t>ar</w:t>
      </w:r>
      <w:r>
        <w:rPr>
          <w:rFonts w:eastAsia="楷体"/>
          <w:kern w:val="0"/>
          <w:sz w:val="24"/>
          <w:szCs w:val="24"/>
        </w:rPr>
        <w:t>plot</w:t>
      </w:r>
      <w:proofErr w:type="spellEnd"/>
      <w:r>
        <w:rPr>
          <w:rFonts w:eastAsia="楷体" w:hint="eastAsia"/>
          <w:kern w:val="0"/>
          <w:sz w:val="24"/>
          <w:szCs w:val="24"/>
        </w:rPr>
        <w:t>文件夹。</w:t>
      </w:r>
    </w:p>
    <w:p w14:paraId="32F86107" w14:textId="5BEF45CE" w:rsidR="00A57EAE" w:rsidRPr="00597686" w:rsidRDefault="00597686">
      <w:pPr>
        <w:spacing w:line="360" w:lineRule="auto"/>
        <w:jc w:val="center"/>
        <w:rPr>
          <w:rFonts w:ascii="Times New Roman" w:eastAsia="楷体" w:hAnsi="Times New Roman"/>
          <w:bCs/>
          <w:kern w:val="0"/>
          <w:sz w:val="24"/>
          <w:szCs w:val="24"/>
        </w:rPr>
      </w:pPr>
      <w:r w:rsidRPr="00597686">
        <w:rPr>
          <w:rFonts w:ascii="Times New Roman" w:eastAsia="楷体" w:hAnsi="Times New Roman"/>
          <w:bCs/>
          <w:noProof/>
          <w:kern w:val="0"/>
          <w:sz w:val="24"/>
          <w:szCs w:val="24"/>
        </w:rPr>
        <w:t>[barplot_gap]</w:t>
      </w:r>
    </w:p>
    <w:p w14:paraId="4226E132" w14:textId="77777777" w:rsidR="00A57EAE" w:rsidRDefault="005E1559">
      <w:pPr>
        <w:pStyle w:val="af5"/>
        <w:spacing w:line="360" w:lineRule="auto"/>
        <w:ind w:left="420" w:firstLineChars="0" w:firstLine="0"/>
        <w:jc w:val="center"/>
        <w:rPr>
          <w:rFonts w:eastAsia="楷体"/>
          <w:kern w:val="0"/>
          <w:szCs w:val="21"/>
        </w:rPr>
      </w:pPr>
      <w:r>
        <w:rPr>
          <w:rFonts w:eastAsia="楷体" w:hint="eastAsia"/>
          <w:kern w:val="0"/>
          <w:szCs w:val="21"/>
        </w:rPr>
        <w:t>图</w:t>
      </w:r>
      <w:r>
        <w:rPr>
          <w:rFonts w:eastAsia="楷体" w:hint="eastAsia"/>
          <w:kern w:val="0"/>
          <w:szCs w:val="21"/>
        </w:rPr>
        <w:t>3</w:t>
      </w:r>
      <w:r>
        <w:rPr>
          <w:rFonts w:eastAsia="楷体"/>
          <w:kern w:val="0"/>
          <w:szCs w:val="21"/>
        </w:rPr>
        <w:t xml:space="preserve"> </w:t>
      </w:r>
      <w:r>
        <w:rPr>
          <w:rFonts w:eastAsia="楷体" w:hint="eastAsia"/>
          <w:kern w:val="0"/>
          <w:szCs w:val="21"/>
        </w:rPr>
        <w:t xml:space="preserve"> </w:t>
      </w:r>
      <w:r>
        <w:rPr>
          <w:rFonts w:eastAsia="楷体" w:hint="eastAsia"/>
          <w:kern w:val="0"/>
          <w:szCs w:val="21"/>
        </w:rPr>
        <w:t>各中长链脂肪酸的组间差异分析</w:t>
      </w:r>
    </w:p>
    <w:p w14:paraId="689A2470" w14:textId="77777777" w:rsidR="00A57EAE" w:rsidRDefault="005E1559">
      <w:pPr>
        <w:spacing w:line="360" w:lineRule="auto"/>
        <w:ind w:firstLineChars="200" w:firstLine="480"/>
        <w:rPr>
          <w:rFonts w:eastAsia="楷体"/>
          <w:kern w:val="0"/>
          <w:sz w:val="24"/>
          <w:szCs w:val="24"/>
        </w:rPr>
      </w:pPr>
      <w:r>
        <w:rPr>
          <w:rFonts w:eastAsia="楷体" w:hint="eastAsia"/>
          <w:kern w:val="0"/>
          <w:sz w:val="24"/>
          <w:szCs w:val="24"/>
        </w:rPr>
        <w:t>本实验定量到的各饱和、各单不饱和脂肪酸、各多不饱和脂肪酸的含量之和，</w:t>
      </w:r>
      <w:r>
        <w:rPr>
          <w:rFonts w:eastAsia="楷体" w:hint="eastAsia"/>
          <w:kern w:val="0"/>
          <w:sz w:val="24"/>
          <w:szCs w:val="24"/>
        </w:rPr>
        <w:lastRenderedPageBreak/>
        <w:t>分别为样本的总饱和脂肪酸含量（</w:t>
      </w:r>
      <w:r>
        <w:rPr>
          <w:rFonts w:eastAsia="楷体" w:hint="eastAsia"/>
          <w:kern w:val="0"/>
          <w:sz w:val="24"/>
          <w:szCs w:val="24"/>
        </w:rPr>
        <w:t>S</w:t>
      </w:r>
      <w:r>
        <w:rPr>
          <w:rFonts w:eastAsia="楷体"/>
          <w:kern w:val="0"/>
          <w:sz w:val="24"/>
          <w:szCs w:val="24"/>
        </w:rPr>
        <w:t>FA</w:t>
      </w:r>
      <w:r>
        <w:rPr>
          <w:rFonts w:eastAsia="楷体" w:hint="eastAsia"/>
          <w:kern w:val="0"/>
          <w:sz w:val="24"/>
          <w:szCs w:val="24"/>
        </w:rPr>
        <w:t>）、总单不饱和脂肪酸含量（</w:t>
      </w:r>
      <w:r>
        <w:rPr>
          <w:rFonts w:eastAsia="楷体" w:hint="eastAsia"/>
          <w:kern w:val="0"/>
          <w:sz w:val="24"/>
          <w:szCs w:val="24"/>
        </w:rPr>
        <w:t>M</w:t>
      </w:r>
      <w:r>
        <w:rPr>
          <w:rFonts w:eastAsia="楷体"/>
          <w:kern w:val="0"/>
          <w:sz w:val="24"/>
          <w:szCs w:val="24"/>
        </w:rPr>
        <w:t>UFA</w:t>
      </w:r>
      <w:r>
        <w:rPr>
          <w:rFonts w:eastAsia="楷体" w:hint="eastAsia"/>
          <w:kern w:val="0"/>
          <w:sz w:val="24"/>
          <w:szCs w:val="24"/>
        </w:rPr>
        <w:t>）和总多不饱和脂肪酸含量（</w:t>
      </w:r>
      <w:r>
        <w:rPr>
          <w:rFonts w:eastAsia="楷体"/>
          <w:kern w:val="0"/>
          <w:sz w:val="24"/>
          <w:szCs w:val="24"/>
        </w:rPr>
        <w:t>PUFA</w:t>
      </w:r>
      <w:r>
        <w:rPr>
          <w:rFonts w:eastAsia="楷体" w:hint="eastAsia"/>
          <w:kern w:val="0"/>
          <w:sz w:val="24"/>
          <w:szCs w:val="24"/>
        </w:rPr>
        <w:t>）。以示例对比组为例，以柱状图的形式对其组间差异进行直观的展示，结果如图</w:t>
      </w:r>
      <w:r>
        <w:rPr>
          <w:rFonts w:eastAsia="楷体" w:hint="eastAsia"/>
          <w:kern w:val="0"/>
          <w:sz w:val="24"/>
          <w:szCs w:val="24"/>
        </w:rPr>
        <w:t>4</w:t>
      </w:r>
      <w:r>
        <w:rPr>
          <w:rFonts w:eastAsia="楷体" w:hint="eastAsia"/>
          <w:kern w:val="0"/>
          <w:sz w:val="24"/>
          <w:szCs w:val="24"/>
        </w:rPr>
        <w:t>所示</w:t>
      </w:r>
    </w:p>
    <w:p w14:paraId="7C74BE64" w14:textId="6963E17F" w:rsidR="00A57EAE" w:rsidRDefault="00552DA5">
      <w:pPr>
        <w:spacing w:line="360" w:lineRule="auto"/>
        <w:jc w:val="center"/>
        <w:rPr>
          <w:rFonts w:ascii="Times New Roman" w:eastAsia="楷体" w:hAnsi="Times New Roman"/>
          <w:color w:val="0070C0"/>
          <w:kern w:val="0"/>
          <w:sz w:val="24"/>
          <w:szCs w:val="24"/>
          <w:lang w:bidi="zh-CN"/>
        </w:rPr>
      </w:pPr>
      <w:r>
        <w:rPr>
          <w:rFonts w:ascii="Times New Roman" w:eastAsia="楷体" w:hAnsi="Times New Roman"/>
          <w:noProof/>
          <w:color w:val="0070C0"/>
          <w:kern w:val="0"/>
          <w:sz w:val="24"/>
          <w:szCs w:val="24"/>
          <w:lang w:bidi="zh-CN"/>
        </w:rPr>
        <w:t>[SMP_barplot]</w:t>
      </w:r>
    </w:p>
    <w:p w14:paraId="44D3F677" w14:textId="77777777" w:rsidR="00A57EAE" w:rsidRDefault="005E1559">
      <w:pPr>
        <w:pStyle w:val="af5"/>
        <w:spacing w:line="360" w:lineRule="auto"/>
        <w:ind w:left="420" w:firstLineChars="0" w:firstLine="0"/>
        <w:jc w:val="center"/>
        <w:rPr>
          <w:rFonts w:eastAsia="楷体"/>
          <w:kern w:val="0"/>
          <w:szCs w:val="21"/>
        </w:rPr>
      </w:pPr>
      <w:r>
        <w:rPr>
          <w:rFonts w:eastAsia="楷体" w:hint="eastAsia"/>
          <w:kern w:val="0"/>
          <w:szCs w:val="21"/>
        </w:rPr>
        <w:t>图</w:t>
      </w:r>
      <w:r>
        <w:rPr>
          <w:rFonts w:eastAsia="楷体" w:hint="eastAsia"/>
          <w:kern w:val="0"/>
          <w:szCs w:val="21"/>
        </w:rPr>
        <w:t>4</w:t>
      </w:r>
      <w:r>
        <w:rPr>
          <w:rFonts w:eastAsia="楷体"/>
          <w:kern w:val="0"/>
          <w:szCs w:val="21"/>
        </w:rPr>
        <w:t xml:space="preserve"> </w:t>
      </w:r>
      <w:r>
        <w:rPr>
          <w:rFonts w:eastAsia="楷体" w:hint="eastAsia"/>
          <w:kern w:val="0"/>
          <w:szCs w:val="21"/>
        </w:rPr>
        <w:t xml:space="preserve"> </w:t>
      </w:r>
      <w:r>
        <w:rPr>
          <w:rFonts w:eastAsia="楷体" w:hint="eastAsia"/>
          <w:kern w:val="0"/>
          <w:szCs w:val="21"/>
        </w:rPr>
        <w:t>饱和、单不饱和、多不饱和脂肪酸的组间差异分析</w:t>
      </w:r>
    </w:p>
    <w:p w14:paraId="12A30967" w14:textId="5D4849AC" w:rsidR="00A57EAE" w:rsidRDefault="005E1559">
      <w:pPr>
        <w:spacing w:line="360" w:lineRule="auto"/>
        <w:ind w:firstLineChars="200" w:firstLine="480"/>
        <w:rPr>
          <w:rFonts w:eastAsia="楷体"/>
          <w:kern w:val="0"/>
          <w:sz w:val="24"/>
          <w:szCs w:val="24"/>
        </w:rPr>
      </w:pPr>
      <w:r>
        <w:rPr>
          <w:rFonts w:eastAsia="楷体" w:hint="eastAsia"/>
          <w:kern w:val="0"/>
          <w:sz w:val="24"/>
          <w:szCs w:val="24"/>
        </w:rPr>
        <w:t>为了方便后期的数据呈现，单独的总饱和脂肪酸含量（</w:t>
      </w:r>
      <w:r>
        <w:rPr>
          <w:rFonts w:eastAsia="楷体" w:hint="eastAsia"/>
          <w:kern w:val="0"/>
          <w:sz w:val="24"/>
          <w:szCs w:val="24"/>
        </w:rPr>
        <w:t>S</w:t>
      </w:r>
      <w:r>
        <w:rPr>
          <w:rFonts w:eastAsia="楷体"/>
          <w:kern w:val="0"/>
          <w:sz w:val="24"/>
          <w:szCs w:val="24"/>
        </w:rPr>
        <w:t>FA</w:t>
      </w:r>
      <w:r>
        <w:rPr>
          <w:rFonts w:eastAsia="楷体" w:hint="eastAsia"/>
          <w:kern w:val="0"/>
          <w:sz w:val="24"/>
          <w:szCs w:val="24"/>
        </w:rPr>
        <w:t>）、总单不饱和脂肪酸含量（</w:t>
      </w:r>
      <w:r>
        <w:rPr>
          <w:rFonts w:eastAsia="楷体" w:hint="eastAsia"/>
          <w:kern w:val="0"/>
          <w:sz w:val="24"/>
          <w:szCs w:val="24"/>
        </w:rPr>
        <w:t>M</w:t>
      </w:r>
      <w:r>
        <w:rPr>
          <w:rFonts w:eastAsia="楷体"/>
          <w:kern w:val="0"/>
          <w:sz w:val="24"/>
          <w:szCs w:val="24"/>
        </w:rPr>
        <w:t>UFA</w:t>
      </w:r>
      <w:r>
        <w:rPr>
          <w:rFonts w:eastAsia="楷体" w:hint="eastAsia"/>
          <w:kern w:val="0"/>
          <w:sz w:val="24"/>
          <w:szCs w:val="24"/>
        </w:rPr>
        <w:t>）和总多不饱和脂肪酸含量（</w:t>
      </w:r>
      <w:r>
        <w:rPr>
          <w:rFonts w:eastAsia="楷体"/>
          <w:kern w:val="0"/>
          <w:sz w:val="24"/>
          <w:szCs w:val="24"/>
        </w:rPr>
        <w:t>PUFA</w:t>
      </w:r>
      <w:r>
        <w:rPr>
          <w:rFonts w:eastAsia="楷体" w:hint="eastAsia"/>
          <w:kern w:val="0"/>
          <w:sz w:val="24"/>
          <w:szCs w:val="24"/>
        </w:rPr>
        <w:t>）分析结果详见附件</w:t>
      </w:r>
      <w:proofErr w:type="spellStart"/>
      <w:r>
        <w:rPr>
          <w:rFonts w:eastAsia="楷体" w:hint="eastAsia"/>
          <w:kern w:val="0"/>
          <w:sz w:val="24"/>
          <w:szCs w:val="24"/>
        </w:rPr>
        <w:t>B</w:t>
      </w:r>
      <w:r w:rsidR="00CE50F9">
        <w:rPr>
          <w:rFonts w:eastAsia="楷体"/>
          <w:kern w:val="0"/>
          <w:sz w:val="24"/>
          <w:szCs w:val="24"/>
        </w:rPr>
        <w:t>ar</w:t>
      </w:r>
      <w:r>
        <w:rPr>
          <w:rFonts w:eastAsia="楷体"/>
          <w:kern w:val="0"/>
          <w:sz w:val="24"/>
          <w:szCs w:val="24"/>
        </w:rPr>
        <w:t>plot</w:t>
      </w:r>
      <w:proofErr w:type="spellEnd"/>
      <w:r>
        <w:rPr>
          <w:rFonts w:eastAsia="楷体" w:hint="eastAsia"/>
          <w:kern w:val="0"/>
          <w:sz w:val="24"/>
          <w:szCs w:val="24"/>
        </w:rPr>
        <w:t>文件夹。</w:t>
      </w:r>
    </w:p>
    <w:p w14:paraId="13AC638D" w14:textId="77777777" w:rsidR="00A57EAE" w:rsidRDefault="005E1559">
      <w:pPr>
        <w:spacing w:line="360" w:lineRule="auto"/>
        <w:ind w:firstLineChars="200" w:firstLine="480"/>
        <w:rPr>
          <w:rFonts w:eastAsia="楷体"/>
          <w:kern w:val="0"/>
          <w:sz w:val="24"/>
          <w:szCs w:val="24"/>
        </w:rPr>
      </w:pPr>
      <w:r>
        <w:rPr>
          <w:rFonts w:eastAsia="楷体" w:hint="eastAsia"/>
          <w:kern w:val="0"/>
          <w:sz w:val="24"/>
          <w:szCs w:val="24"/>
        </w:rPr>
        <w:t>根据</w:t>
      </w:r>
      <w:hyperlink r:id="rId13" w:tgtFrame="_blank" w:history="1">
        <w:r>
          <w:rPr>
            <w:rFonts w:eastAsia="楷体"/>
            <w:kern w:val="0"/>
            <w:sz w:val="24"/>
            <w:szCs w:val="24"/>
          </w:rPr>
          <w:t>不饱和脂肪酸</w:t>
        </w:r>
      </w:hyperlink>
      <w:r>
        <w:rPr>
          <w:rFonts w:eastAsia="楷体"/>
          <w:kern w:val="0"/>
          <w:sz w:val="24"/>
          <w:szCs w:val="24"/>
        </w:rPr>
        <w:t>中第一个不饱和键出现在</w:t>
      </w:r>
      <w:hyperlink r:id="rId14" w:tgtFrame="_blank" w:history="1">
        <w:r>
          <w:rPr>
            <w:rFonts w:eastAsia="楷体"/>
            <w:kern w:val="0"/>
            <w:sz w:val="24"/>
            <w:szCs w:val="24"/>
          </w:rPr>
          <w:t>碳链</w:t>
        </w:r>
      </w:hyperlink>
      <w:r>
        <w:rPr>
          <w:rFonts w:eastAsia="楷体"/>
          <w:kern w:val="0"/>
          <w:sz w:val="24"/>
          <w:szCs w:val="24"/>
        </w:rPr>
        <w:t>甲基端的</w:t>
      </w:r>
      <w:r>
        <w:rPr>
          <w:rFonts w:eastAsia="楷体" w:hint="eastAsia"/>
          <w:kern w:val="0"/>
          <w:sz w:val="24"/>
          <w:szCs w:val="24"/>
        </w:rPr>
        <w:t>位置</w:t>
      </w:r>
      <w:r>
        <w:rPr>
          <w:rFonts w:eastAsia="楷体"/>
          <w:kern w:val="0"/>
          <w:sz w:val="24"/>
          <w:szCs w:val="24"/>
        </w:rPr>
        <w:t>，</w:t>
      </w:r>
      <w:r>
        <w:rPr>
          <w:rFonts w:eastAsia="楷体" w:hint="eastAsia"/>
          <w:kern w:val="0"/>
          <w:sz w:val="24"/>
          <w:szCs w:val="24"/>
        </w:rPr>
        <w:t>可分</w:t>
      </w:r>
      <w:r>
        <w:rPr>
          <w:rFonts w:eastAsia="楷体"/>
          <w:kern w:val="0"/>
          <w:sz w:val="24"/>
          <w:szCs w:val="24"/>
        </w:rPr>
        <w:t>为</w:t>
      </w:r>
      <w:r>
        <w:rPr>
          <w:rFonts w:eastAsia="楷体"/>
          <w:kern w:val="0"/>
          <w:sz w:val="24"/>
          <w:szCs w:val="24"/>
        </w:rPr>
        <w:t>N3</w:t>
      </w:r>
      <w:r>
        <w:rPr>
          <w:rFonts w:eastAsia="楷体" w:hint="eastAsia"/>
          <w:kern w:val="0"/>
          <w:sz w:val="24"/>
          <w:szCs w:val="24"/>
        </w:rPr>
        <w:t>不饱和</w:t>
      </w:r>
      <w:r>
        <w:rPr>
          <w:rFonts w:eastAsia="楷体"/>
          <w:kern w:val="0"/>
          <w:sz w:val="24"/>
          <w:szCs w:val="24"/>
        </w:rPr>
        <w:t>脂肪酸（</w:t>
      </w:r>
      <w:hyperlink r:id="rId15" w:tgtFrame="_blank" w:history="1">
        <w:r>
          <w:rPr>
            <w:rFonts w:eastAsia="楷体"/>
            <w:kern w:val="0"/>
            <w:sz w:val="24"/>
            <w:szCs w:val="24"/>
          </w:rPr>
          <w:t>碳链</w:t>
        </w:r>
      </w:hyperlink>
      <w:r>
        <w:rPr>
          <w:rFonts w:eastAsia="楷体"/>
          <w:kern w:val="0"/>
          <w:sz w:val="24"/>
          <w:szCs w:val="24"/>
        </w:rPr>
        <w:t>甲基端</w:t>
      </w:r>
      <w:r>
        <w:rPr>
          <w:rFonts w:eastAsia="楷体" w:hint="eastAsia"/>
          <w:kern w:val="0"/>
          <w:sz w:val="24"/>
          <w:szCs w:val="24"/>
        </w:rPr>
        <w:t>第三位）和</w:t>
      </w:r>
      <w:r>
        <w:rPr>
          <w:rFonts w:eastAsia="楷体" w:hint="eastAsia"/>
          <w:kern w:val="0"/>
          <w:sz w:val="24"/>
          <w:szCs w:val="24"/>
        </w:rPr>
        <w:t>N</w:t>
      </w:r>
      <w:r>
        <w:rPr>
          <w:rFonts w:eastAsia="楷体"/>
          <w:kern w:val="0"/>
          <w:sz w:val="24"/>
          <w:szCs w:val="24"/>
        </w:rPr>
        <w:t>6</w:t>
      </w:r>
      <w:r>
        <w:rPr>
          <w:rFonts w:eastAsia="楷体" w:hint="eastAsia"/>
          <w:kern w:val="0"/>
          <w:sz w:val="24"/>
          <w:szCs w:val="24"/>
        </w:rPr>
        <w:t>不饱和脂肪酸</w:t>
      </w:r>
      <w:r>
        <w:rPr>
          <w:rFonts w:eastAsia="楷体"/>
          <w:kern w:val="0"/>
          <w:sz w:val="24"/>
          <w:szCs w:val="24"/>
        </w:rPr>
        <w:t>（</w:t>
      </w:r>
      <w:hyperlink r:id="rId16" w:tgtFrame="_blank" w:history="1">
        <w:r>
          <w:rPr>
            <w:rFonts w:eastAsia="楷体"/>
            <w:kern w:val="0"/>
            <w:sz w:val="24"/>
            <w:szCs w:val="24"/>
          </w:rPr>
          <w:t>碳链</w:t>
        </w:r>
      </w:hyperlink>
      <w:r>
        <w:rPr>
          <w:rFonts w:eastAsia="楷体"/>
          <w:kern w:val="0"/>
          <w:sz w:val="24"/>
          <w:szCs w:val="24"/>
        </w:rPr>
        <w:t>甲基端</w:t>
      </w:r>
      <w:r>
        <w:rPr>
          <w:rFonts w:eastAsia="楷体" w:hint="eastAsia"/>
          <w:kern w:val="0"/>
          <w:sz w:val="24"/>
          <w:szCs w:val="24"/>
        </w:rPr>
        <w:t>第六位）。</w:t>
      </w:r>
      <w:r>
        <w:rPr>
          <w:rFonts w:eastAsia="楷体"/>
          <w:kern w:val="0"/>
          <w:sz w:val="24"/>
          <w:szCs w:val="24"/>
        </w:rPr>
        <w:t>N3</w:t>
      </w:r>
      <w:r>
        <w:rPr>
          <w:rFonts w:eastAsia="楷体" w:hint="eastAsia"/>
          <w:kern w:val="0"/>
          <w:sz w:val="24"/>
          <w:szCs w:val="24"/>
        </w:rPr>
        <w:t>不饱和</w:t>
      </w:r>
      <w:r>
        <w:rPr>
          <w:rFonts w:eastAsia="楷体"/>
          <w:kern w:val="0"/>
          <w:sz w:val="24"/>
          <w:szCs w:val="24"/>
        </w:rPr>
        <w:t>脂肪酸</w:t>
      </w:r>
      <w:r>
        <w:rPr>
          <w:rFonts w:eastAsia="楷体" w:hint="eastAsia"/>
          <w:kern w:val="0"/>
          <w:sz w:val="24"/>
          <w:szCs w:val="24"/>
        </w:rPr>
        <w:t>和</w:t>
      </w:r>
      <w:r>
        <w:rPr>
          <w:rFonts w:eastAsia="楷体" w:hint="eastAsia"/>
          <w:kern w:val="0"/>
          <w:sz w:val="24"/>
          <w:szCs w:val="24"/>
        </w:rPr>
        <w:t>N</w:t>
      </w:r>
      <w:r>
        <w:rPr>
          <w:rFonts w:eastAsia="楷体"/>
          <w:kern w:val="0"/>
          <w:sz w:val="24"/>
          <w:szCs w:val="24"/>
        </w:rPr>
        <w:t>6</w:t>
      </w:r>
      <w:r>
        <w:rPr>
          <w:rFonts w:eastAsia="楷体" w:hint="eastAsia"/>
          <w:kern w:val="0"/>
          <w:sz w:val="24"/>
          <w:szCs w:val="24"/>
        </w:rPr>
        <w:t>不饱和脂肪酸是人体必须的脂肪酸，相互协调制约，在人和动物体内发挥着重要作用，包括脂类代谢，癌细胞调控，心血管功能调节，免疫调节一级对视力和脑发育的调控等各个方面。因此本实验对</w:t>
      </w:r>
      <w:r>
        <w:rPr>
          <w:rFonts w:eastAsia="楷体" w:hint="eastAsia"/>
          <w:kern w:val="0"/>
          <w:sz w:val="24"/>
          <w:szCs w:val="24"/>
        </w:rPr>
        <w:t>N</w:t>
      </w:r>
      <w:r>
        <w:rPr>
          <w:rFonts w:eastAsia="楷体"/>
          <w:kern w:val="0"/>
          <w:sz w:val="24"/>
          <w:szCs w:val="24"/>
        </w:rPr>
        <w:t>3</w:t>
      </w:r>
      <w:r>
        <w:rPr>
          <w:rFonts w:eastAsia="楷体" w:hint="eastAsia"/>
          <w:kern w:val="0"/>
          <w:sz w:val="24"/>
          <w:szCs w:val="24"/>
        </w:rPr>
        <w:t>和</w:t>
      </w:r>
      <w:r>
        <w:rPr>
          <w:rFonts w:eastAsia="楷体" w:hint="eastAsia"/>
          <w:kern w:val="0"/>
          <w:sz w:val="24"/>
          <w:szCs w:val="24"/>
        </w:rPr>
        <w:t>N</w:t>
      </w:r>
      <w:r>
        <w:rPr>
          <w:rFonts w:eastAsia="楷体"/>
          <w:kern w:val="0"/>
          <w:sz w:val="24"/>
          <w:szCs w:val="24"/>
        </w:rPr>
        <w:t>6</w:t>
      </w:r>
      <w:r>
        <w:rPr>
          <w:rFonts w:eastAsia="楷体" w:hint="eastAsia"/>
          <w:kern w:val="0"/>
          <w:sz w:val="24"/>
          <w:szCs w:val="24"/>
        </w:rPr>
        <w:t>不饱和脂肪酸进行了组间差异分析。以示例对比组为例，以柱状图的形式对其进行直观的展示，结果如图</w:t>
      </w:r>
      <w:r>
        <w:rPr>
          <w:rFonts w:eastAsia="楷体" w:hint="eastAsia"/>
          <w:kern w:val="0"/>
          <w:sz w:val="24"/>
          <w:szCs w:val="24"/>
        </w:rPr>
        <w:t>5</w:t>
      </w:r>
      <w:r>
        <w:rPr>
          <w:rFonts w:eastAsia="楷体" w:hint="eastAsia"/>
          <w:kern w:val="0"/>
          <w:sz w:val="24"/>
          <w:szCs w:val="24"/>
        </w:rPr>
        <w:t>所示</w:t>
      </w:r>
    </w:p>
    <w:p w14:paraId="5773D55D" w14:textId="760E3EFF" w:rsidR="00A57EAE" w:rsidRDefault="00552DA5">
      <w:pPr>
        <w:spacing w:line="360" w:lineRule="auto"/>
        <w:jc w:val="center"/>
        <w:rPr>
          <w:rFonts w:ascii="Times New Roman" w:eastAsia="楷体" w:hAnsi="Times New Roman"/>
          <w:color w:val="0070C0"/>
          <w:kern w:val="0"/>
          <w:sz w:val="24"/>
          <w:szCs w:val="24"/>
          <w:lang w:bidi="zh-CN"/>
        </w:rPr>
      </w:pPr>
      <w:r>
        <w:rPr>
          <w:rFonts w:ascii="Times New Roman" w:eastAsia="楷体" w:hAnsi="Times New Roman"/>
          <w:noProof/>
          <w:color w:val="0070C0"/>
          <w:kern w:val="0"/>
          <w:sz w:val="24"/>
          <w:szCs w:val="24"/>
          <w:lang w:bidi="zh-CN"/>
        </w:rPr>
        <w:t>[N36_plot]</w:t>
      </w:r>
    </w:p>
    <w:p w14:paraId="082AFF51" w14:textId="77777777" w:rsidR="00A57EAE" w:rsidRDefault="005E1559">
      <w:pPr>
        <w:pStyle w:val="af5"/>
        <w:spacing w:line="360" w:lineRule="auto"/>
        <w:ind w:left="420" w:firstLineChars="0" w:firstLine="0"/>
        <w:jc w:val="center"/>
        <w:rPr>
          <w:rFonts w:eastAsia="楷体"/>
          <w:kern w:val="0"/>
          <w:szCs w:val="21"/>
        </w:rPr>
      </w:pPr>
      <w:r>
        <w:rPr>
          <w:rFonts w:eastAsia="楷体" w:hint="eastAsia"/>
          <w:kern w:val="0"/>
          <w:szCs w:val="21"/>
        </w:rPr>
        <w:t>图</w:t>
      </w:r>
      <w:r>
        <w:rPr>
          <w:rFonts w:eastAsia="楷体" w:hint="eastAsia"/>
          <w:kern w:val="0"/>
          <w:szCs w:val="21"/>
        </w:rPr>
        <w:t>5</w:t>
      </w:r>
      <w:r>
        <w:rPr>
          <w:rFonts w:eastAsia="楷体"/>
          <w:kern w:val="0"/>
          <w:szCs w:val="21"/>
        </w:rPr>
        <w:t xml:space="preserve">  </w:t>
      </w:r>
      <w:r>
        <w:rPr>
          <w:rFonts w:eastAsia="楷体" w:hint="eastAsia"/>
          <w:kern w:val="0"/>
          <w:szCs w:val="21"/>
        </w:rPr>
        <w:t>N</w:t>
      </w:r>
      <w:r>
        <w:rPr>
          <w:rFonts w:eastAsia="楷体"/>
          <w:kern w:val="0"/>
          <w:szCs w:val="21"/>
        </w:rPr>
        <w:t>3</w:t>
      </w:r>
      <w:r>
        <w:rPr>
          <w:rFonts w:eastAsia="楷体" w:hint="eastAsia"/>
          <w:kern w:val="0"/>
          <w:szCs w:val="21"/>
        </w:rPr>
        <w:t>和</w:t>
      </w:r>
      <w:r>
        <w:rPr>
          <w:rFonts w:eastAsia="楷体" w:hint="eastAsia"/>
          <w:kern w:val="0"/>
          <w:szCs w:val="21"/>
        </w:rPr>
        <w:t>N</w:t>
      </w:r>
      <w:r>
        <w:rPr>
          <w:rFonts w:eastAsia="楷体"/>
          <w:kern w:val="0"/>
          <w:szCs w:val="21"/>
        </w:rPr>
        <w:t>6</w:t>
      </w:r>
      <w:r>
        <w:rPr>
          <w:rFonts w:eastAsia="楷体" w:hint="eastAsia"/>
          <w:kern w:val="0"/>
          <w:szCs w:val="21"/>
        </w:rPr>
        <w:t>不饱和脂肪酸的组间差异分析</w:t>
      </w:r>
    </w:p>
    <w:p w14:paraId="74917840" w14:textId="77777777" w:rsidR="00A57EAE" w:rsidRDefault="005E1559">
      <w:pPr>
        <w:pStyle w:val="a5"/>
        <w:tabs>
          <w:tab w:val="left" w:pos="659"/>
        </w:tabs>
        <w:spacing w:before="161" w:line="360" w:lineRule="auto"/>
        <w:ind w:right="676" w:firstLineChars="200" w:firstLine="480"/>
        <w:jc w:val="both"/>
        <w:rPr>
          <w:rFonts w:ascii="Calibri" w:eastAsia="楷体" w:hAnsi="Calibri" w:cs="Times New Roman"/>
          <w:color w:val="000000" w:themeColor="text1"/>
          <w:lang w:val="en-US"/>
        </w:rPr>
      </w:pPr>
      <w:r>
        <w:rPr>
          <w:rFonts w:ascii="Calibri" w:eastAsia="楷体" w:hAnsi="Calibri" w:cs="Times New Roman" w:hint="eastAsia"/>
          <w:color w:val="000000" w:themeColor="text1"/>
        </w:rPr>
        <w:t>备注</w:t>
      </w:r>
      <w:r>
        <w:rPr>
          <w:rFonts w:ascii="Calibri" w:eastAsia="楷体" w:hAnsi="Calibri" w:cs="Times New Roman" w:hint="eastAsia"/>
          <w:color w:val="000000" w:themeColor="text1"/>
          <w:lang w:val="en-US"/>
        </w:rPr>
        <w:t>：</w:t>
      </w:r>
      <w:r>
        <w:rPr>
          <w:rFonts w:ascii="Calibri" w:eastAsia="楷体" w:hAnsi="Calibri" w:cs="Times New Roman" w:hint="eastAsia"/>
          <w:color w:val="000000" w:themeColor="text1"/>
        </w:rPr>
        <w:t>箱线图上方</w:t>
      </w:r>
      <w:r>
        <w:rPr>
          <w:rFonts w:eastAsia="楷体" w:hint="eastAsia"/>
          <w:color w:val="000000" w:themeColor="text1"/>
          <w:lang w:val="en-US"/>
        </w:rPr>
        <w:t>“</w:t>
      </w:r>
      <w:r>
        <w:rPr>
          <w:rFonts w:eastAsia="楷体" w:hint="eastAsia"/>
          <w:color w:val="000000" w:themeColor="text1"/>
          <w:lang w:val="en-US"/>
        </w:rPr>
        <w:t>**</w:t>
      </w:r>
      <w:r>
        <w:rPr>
          <w:rFonts w:eastAsia="楷体" w:hint="eastAsia"/>
          <w:color w:val="000000" w:themeColor="text1"/>
          <w:lang w:val="en-US"/>
        </w:rPr>
        <w:t>”表示</w:t>
      </w:r>
      <w:r>
        <w:rPr>
          <w:rFonts w:eastAsia="楷体"/>
          <w:color w:val="000000" w:themeColor="text1"/>
          <w:lang w:val="en-US"/>
        </w:rPr>
        <w:t>p value&lt;0.01</w:t>
      </w:r>
      <w:r>
        <w:rPr>
          <w:rFonts w:eastAsia="楷体"/>
          <w:color w:val="000000" w:themeColor="text1"/>
          <w:lang w:val="en-US"/>
        </w:rPr>
        <w:t>；</w:t>
      </w:r>
      <w:r>
        <w:rPr>
          <w:rFonts w:eastAsia="楷体" w:hint="eastAsia"/>
          <w:color w:val="000000" w:themeColor="text1"/>
          <w:lang w:val="en-US"/>
        </w:rPr>
        <w:t>“</w:t>
      </w:r>
      <w:r>
        <w:rPr>
          <w:rFonts w:eastAsia="楷体" w:hint="eastAsia"/>
          <w:color w:val="000000" w:themeColor="text1"/>
          <w:lang w:val="en-US"/>
        </w:rPr>
        <w:t>*</w:t>
      </w:r>
      <w:r>
        <w:rPr>
          <w:rFonts w:eastAsia="楷体" w:hint="eastAsia"/>
          <w:color w:val="000000" w:themeColor="text1"/>
          <w:lang w:val="en-US"/>
        </w:rPr>
        <w:t>”表示</w:t>
      </w:r>
      <w:r>
        <w:rPr>
          <w:rFonts w:eastAsia="楷体"/>
          <w:color w:val="000000" w:themeColor="text1"/>
          <w:lang w:val="en-US"/>
        </w:rPr>
        <w:t>0.01≤p value</w:t>
      </w:r>
      <w:r>
        <w:rPr>
          <w:rFonts w:eastAsia="楷体" w:hint="eastAsia"/>
          <w:color w:val="000000" w:themeColor="text1"/>
          <w:lang w:val="en-US"/>
        </w:rPr>
        <w:t>＜</w:t>
      </w:r>
      <w:r>
        <w:rPr>
          <w:rFonts w:eastAsia="楷体"/>
          <w:color w:val="000000" w:themeColor="text1"/>
          <w:lang w:val="en-US"/>
        </w:rPr>
        <w:t>0.05</w:t>
      </w:r>
      <w:r>
        <w:rPr>
          <w:rFonts w:eastAsia="楷体"/>
          <w:color w:val="000000" w:themeColor="text1"/>
          <w:lang w:val="en-US"/>
        </w:rPr>
        <w:t>；</w:t>
      </w:r>
      <w:r>
        <w:rPr>
          <w:rFonts w:eastAsia="楷体"/>
          <w:color w:val="000000" w:themeColor="text1"/>
          <w:lang w:val="en-US"/>
        </w:rPr>
        <w:t>p value≥0.05</w:t>
      </w:r>
      <w:r>
        <w:rPr>
          <w:rFonts w:eastAsia="楷体" w:hint="eastAsia"/>
          <w:color w:val="000000" w:themeColor="text1"/>
          <w:lang w:val="en-US"/>
        </w:rPr>
        <w:t>则无标记</w:t>
      </w:r>
    </w:p>
    <w:p w14:paraId="0BBF2770" w14:textId="77777777" w:rsidR="00A57EAE" w:rsidRDefault="005E1559">
      <w:pPr>
        <w:pStyle w:val="a5"/>
        <w:tabs>
          <w:tab w:val="left" w:pos="659"/>
        </w:tabs>
        <w:spacing w:before="161" w:line="360" w:lineRule="auto"/>
        <w:ind w:right="676" w:firstLineChars="200" w:firstLine="480"/>
        <w:rPr>
          <w:rFonts w:ascii="Calibri" w:eastAsia="楷体" w:hAnsi="Calibri" w:cs="Times New Roman"/>
          <w:color w:val="4F81BD" w:themeColor="accent1"/>
        </w:rPr>
      </w:pPr>
      <w:r>
        <w:rPr>
          <w:rFonts w:ascii="Calibri" w:eastAsia="楷体" w:hAnsi="Calibri" w:cs="Times New Roman"/>
          <w:color w:val="4F81BD" w:themeColor="accent1"/>
        </w:rPr>
        <w:t>输出文件</w:t>
      </w:r>
      <w:r>
        <w:rPr>
          <w:rFonts w:ascii="Calibri" w:eastAsia="楷体" w:hAnsi="Calibri" w:cs="Times New Roman" w:hint="eastAsia"/>
          <w:color w:val="4F81BD" w:themeColor="accent1"/>
        </w:rPr>
        <w:t>：</w:t>
      </w:r>
      <w:r>
        <w:rPr>
          <w:rFonts w:ascii="Calibri" w:eastAsia="楷体" w:hAnsi="Calibri" w:cs="Times New Roman" w:hint="eastAsia"/>
          <w:color w:val="4F81BD" w:themeColor="accent1"/>
        </w:rPr>
        <w:t>Heat</w:t>
      </w:r>
      <w:r>
        <w:rPr>
          <w:rFonts w:ascii="Calibri" w:eastAsia="楷体" w:hAnsi="Calibri" w:cs="Times New Roman"/>
          <w:color w:val="4F81BD" w:themeColor="accent1"/>
        </w:rPr>
        <w:t>map</w:t>
      </w:r>
      <w:r>
        <w:rPr>
          <w:rFonts w:ascii="Calibri" w:eastAsia="楷体" w:hAnsi="Calibri" w:cs="Times New Roman" w:hint="eastAsia"/>
          <w:color w:val="4F81BD" w:themeColor="accent1"/>
        </w:rPr>
        <w:t>文件夹</w:t>
      </w:r>
    </w:p>
    <w:p w14:paraId="3F58B4A7" w14:textId="77777777" w:rsidR="00A57EAE" w:rsidRDefault="005E1559">
      <w:pPr>
        <w:pStyle w:val="af5"/>
        <w:numPr>
          <w:ilvl w:val="1"/>
          <w:numId w:val="1"/>
        </w:numPr>
        <w:spacing w:beforeLines="50" w:before="156" w:line="360" w:lineRule="auto"/>
        <w:ind w:left="482" w:hangingChars="200" w:hanging="482"/>
        <w:outlineLvl w:val="1"/>
        <w:rPr>
          <w:rFonts w:ascii="Times New Roman" w:eastAsia="楷体" w:hAnsi="Times New Roman"/>
          <w:b/>
          <w:kern w:val="0"/>
          <w:sz w:val="24"/>
          <w:szCs w:val="24"/>
        </w:rPr>
      </w:pPr>
      <w:bookmarkStart w:id="8" w:name="_Toc34123858"/>
      <w:bookmarkStart w:id="9" w:name="_Toc34158600"/>
      <w:r>
        <w:rPr>
          <w:rFonts w:ascii="Times New Roman" w:eastAsia="楷体" w:hAnsi="Times New Roman" w:hint="eastAsia"/>
          <w:b/>
          <w:kern w:val="0"/>
          <w:sz w:val="24"/>
          <w:szCs w:val="24"/>
        </w:rPr>
        <w:t>聚类分析</w:t>
      </w:r>
      <w:bookmarkEnd w:id="8"/>
      <w:bookmarkEnd w:id="9"/>
    </w:p>
    <w:p w14:paraId="491730A7" w14:textId="77777777" w:rsidR="00A57EAE" w:rsidRDefault="005E1559">
      <w:pPr>
        <w:spacing w:line="360" w:lineRule="auto"/>
        <w:ind w:firstLineChars="200" w:firstLine="480"/>
        <w:rPr>
          <w:rFonts w:eastAsia="楷体"/>
          <w:kern w:val="0"/>
          <w:sz w:val="24"/>
          <w:szCs w:val="24"/>
        </w:rPr>
      </w:pPr>
      <w:r>
        <w:rPr>
          <w:rFonts w:eastAsia="楷体" w:hint="eastAsia"/>
          <w:kern w:val="0"/>
          <w:sz w:val="24"/>
          <w:szCs w:val="24"/>
        </w:rPr>
        <w:t>以示例对比组为例，本实验对两组样本检测到的代谢物进行聚类分析，如图</w:t>
      </w:r>
      <w:r>
        <w:rPr>
          <w:rFonts w:eastAsia="楷体"/>
          <w:kern w:val="0"/>
          <w:sz w:val="24"/>
          <w:szCs w:val="24"/>
        </w:rPr>
        <w:t>6</w:t>
      </w:r>
      <w:r>
        <w:rPr>
          <w:rFonts w:eastAsia="楷体" w:hint="eastAsia"/>
          <w:kern w:val="0"/>
          <w:sz w:val="24"/>
          <w:szCs w:val="24"/>
        </w:rPr>
        <w:t>所示。一般来说，当筛选的候选代谢物合理且准确时，同组样本能够通过聚类出现在同一簇（</w:t>
      </w:r>
      <w:r>
        <w:rPr>
          <w:rFonts w:eastAsia="楷体"/>
          <w:kern w:val="0"/>
          <w:sz w:val="24"/>
          <w:szCs w:val="24"/>
        </w:rPr>
        <w:t>Cluster</w:t>
      </w:r>
      <w:r>
        <w:rPr>
          <w:rFonts w:eastAsia="楷体" w:hint="eastAsia"/>
          <w:kern w:val="0"/>
          <w:sz w:val="24"/>
          <w:szCs w:val="24"/>
        </w:rPr>
        <w:t>）中。同时，聚在同一簇内的代谢物具有相似的表达模式，可能在代谢过程中处于较为接近的反应步骤中。</w:t>
      </w:r>
    </w:p>
    <w:p w14:paraId="19B2432C" w14:textId="7569CA49" w:rsidR="00A57EAE" w:rsidRDefault="001B5EEC">
      <w:pPr>
        <w:spacing w:line="360" w:lineRule="auto"/>
        <w:jc w:val="center"/>
        <w:rPr>
          <w:rFonts w:eastAsia="楷体"/>
          <w:kern w:val="0"/>
          <w:sz w:val="24"/>
          <w:szCs w:val="24"/>
        </w:rPr>
      </w:pPr>
      <w:r>
        <w:rPr>
          <w:rFonts w:eastAsia="楷体" w:hint="eastAsia"/>
          <w:kern w:val="0"/>
          <w:sz w:val="24"/>
          <w:szCs w:val="24"/>
        </w:rPr>
        <w:t>[</w:t>
      </w:r>
      <w:r>
        <w:rPr>
          <w:rFonts w:eastAsia="楷体"/>
          <w:kern w:val="0"/>
          <w:sz w:val="24"/>
          <w:szCs w:val="24"/>
        </w:rPr>
        <w:t>heatmap]</w:t>
      </w:r>
    </w:p>
    <w:p w14:paraId="164E1C69" w14:textId="77777777" w:rsidR="00A57EAE" w:rsidRDefault="005E1559">
      <w:pPr>
        <w:tabs>
          <w:tab w:val="left" w:pos="2817"/>
          <w:tab w:val="center" w:pos="4363"/>
        </w:tabs>
        <w:spacing w:line="360" w:lineRule="auto"/>
        <w:ind w:firstLineChars="175" w:firstLine="420"/>
        <w:jc w:val="left"/>
        <w:rPr>
          <w:rFonts w:eastAsia="楷体"/>
          <w:kern w:val="0"/>
          <w:sz w:val="24"/>
          <w:szCs w:val="24"/>
        </w:rPr>
      </w:pPr>
      <w:r>
        <w:rPr>
          <w:rFonts w:eastAsia="楷体"/>
          <w:kern w:val="0"/>
          <w:sz w:val="24"/>
          <w:szCs w:val="24"/>
        </w:rPr>
        <w:tab/>
      </w:r>
      <w:r>
        <w:rPr>
          <w:rFonts w:eastAsia="楷体"/>
          <w:kern w:val="0"/>
          <w:sz w:val="24"/>
          <w:szCs w:val="24"/>
        </w:rPr>
        <w:tab/>
      </w:r>
      <w:r>
        <w:rPr>
          <w:rFonts w:eastAsia="楷体" w:hint="eastAsia"/>
          <w:kern w:val="0"/>
          <w:szCs w:val="21"/>
        </w:rPr>
        <w:t>图</w:t>
      </w:r>
      <w:r>
        <w:rPr>
          <w:rFonts w:eastAsia="楷体" w:hint="eastAsia"/>
          <w:kern w:val="0"/>
          <w:szCs w:val="21"/>
        </w:rPr>
        <w:t>6</w:t>
      </w:r>
      <w:r>
        <w:rPr>
          <w:rFonts w:eastAsia="楷体"/>
          <w:kern w:val="0"/>
          <w:szCs w:val="21"/>
        </w:rPr>
        <w:t xml:space="preserve">  </w:t>
      </w:r>
      <w:r>
        <w:rPr>
          <w:rFonts w:eastAsia="楷体"/>
          <w:kern w:val="0"/>
          <w:szCs w:val="21"/>
        </w:rPr>
        <w:t>层次聚类图</w:t>
      </w:r>
    </w:p>
    <w:p w14:paraId="4DA49A0C" w14:textId="77777777" w:rsidR="00A57EAE" w:rsidRDefault="005E1559">
      <w:pPr>
        <w:pStyle w:val="a5"/>
        <w:tabs>
          <w:tab w:val="left" w:pos="659"/>
        </w:tabs>
        <w:spacing w:before="161" w:line="360" w:lineRule="auto"/>
        <w:ind w:right="676" w:firstLineChars="200" w:firstLine="480"/>
        <w:rPr>
          <w:rFonts w:ascii="Calibri" w:eastAsia="楷体" w:hAnsi="Calibri" w:cs="Times New Roman"/>
          <w:color w:val="4F81BD" w:themeColor="accent1"/>
        </w:rPr>
      </w:pPr>
      <w:r>
        <w:rPr>
          <w:rFonts w:ascii="Calibri" w:eastAsia="楷体" w:hAnsi="Calibri" w:cs="Times New Roman"/>
          <w:color w:val="4F81BD" w:themeColor="accent1"/>
        </w:rPr>
        <w:t>输出文件</w:t>
      </w:r>
      <w:r>
        <w:rPr>
          <w:rFonts w:ascii="Calibri" w:eastAsia="楷体" w:hAnsi="Calibri" w:cs="Times New Roman" w:hint="eastAsia"/>
          <w:color w:val="4F81BD" w:themeColor="accent1"/>
        </w:rPr>
        <w:t>：</w:t>
      </w:r>
      <w:r>
        <w:rPr>
          <w:rFonts w:ascii="Calibri" w:eastAsia="楷体" w:hAnsi="Calibri" w:cs="Times New Roman" w:hint="eastAsia"/>
          <w:color w:val="4F81BD" w:themeColor="accent1"/>
        </w:rPr>
        <w:t>Heat</w:t>
      </w:r>
      <w:r>
        <w:rPr>
          <w:rFonts w:ascii="Calibri" w:eastAsia="楷体" w:hAnsi="Calibri" w:cs="Times New Roman"/>
          <w:color w:val="4F81BD" w:themeColor="accent1"/>
        </w:rPr>
        <w:t>map</w:t>
      </w:r>
      <w:r>
        <w:rPr>
          <w:rFonts w:ascii="Calibri" w:eastAsia="楷体" w:hAnsi="Calibri" w:cs="Times New Roman" w:hint="eastAsia"/>
          <w:color w:val="4F81BD" w:themeColor="accent1"/>
        </w:rPr>
        <w:t>文件夹</w:t>
      </w:r>
    </w:p>
    <w:p w14:paraId="3EB69726" w14:textId="77777777" w:rsidR="00A57EAE" w:rsidRDefault="005E1559">
      <w:pPr>
        <w:pStyle w:val="af5"/>
        <w:numPr>
          <w:ilvl w:val="0"/>
          <w:numId w:val="1"/>
        </w:numPr>
        <w:spacing w:beforeLines="50" w:before="156" w:line="360" w:lineRule="auto"/>
        <w:ind w:left="562" w:hangingChars="200" w:hanging="562"/>
        <w:outlineLvl w:val="0"/>
        <w:rPr>
          <w:rFonts w:ascii="Times New Roman" w:eastAsia="楷体" w:hAnsi="Times New Roman"/>
          <w:b/>
          <w:kern w:val="0"/>
          <w:sz w:val="28"/>
          <w:szCs w:val="28"/>
        </w:rPr>
      </w:pPr>
      <w:bookmarkStart w:id="10" w:name="_Toc34158601"/>
      <w:r>
        <w:rPr>
          <w:rFonts w:ascii="Times New Roman" w:eastAsia="楷体" w:hAnsi="Times New Roman" w:hint="eastAsia"/>
          <w:b/>
          <w:kern w:val="0"/>
          <w:sz w:val="28"/>
          <w:szCs w:val="28"/>
        </w:rPr>
        <w:lastRenderedPageBreak/>
        <w:t>项目概述</w:t>
      </w:r>
      <w:bookmarkEnd w:id="10"/>
    </w:p>
    <w:p w14:paraId="7DD17002" w14:textId="77777777" w:rsidR="00A57EAE" w:rsidRDefault="005E1559">
      <w:pPr>
        <w:pStyle w:val="af5"/>
        <w:numPr>
          <w:ilvl w:val="0"/>
          <w:numId w:val="2"/>
        </w:numPr>
        <w:spacing w:line="360" w:lineRule="auto"/>
        <w:ind w:left="482" w:hangingChars="200" w:hanging="482"/>
        <w:outlineLvl w:val="1"/>
        <w:rPr>
          <w:rFonts w:ascii="Times New Roman" w:eastAsia="楷体" w:hAnsi="Times New Roman"/>
          <w:b/>
          <w:kern w:val="0"/>
          <w:sz w:val="24"/>
          <w:szCs w:val="24"/>
        </w:rPr>
      </w:pPr>
      <w:bookmarkStart w:id="11" w:name="_Toc34158602"/>
      <w:r>
        <w:rPr>
          <w:rFonts w:ascii="Times New Roman" w:eastAsia="楷体" w:hAnsi="Times New Roman" w:hint="eastAsia"/>
          <w:b/>
          <w:color w:val="000000" w:themeColor="text1"/>
          <w:kern w:val="0"/>
          <w:sz w:val="24"/>
          <w:szCs w:val="24"/>
        </w:rPr>
        <w:t>中长链脂肪酸介绍</w:t>
      </w:r>
      <w:bookmarkEnd w:id="11"/>
    </w:p>
    <w:p w14:paraId="66C2E972" w14:textId="77777777" w:rsidR="00A57EAE" w:rsidRDefault="005E1559">
      <w:pPr>
        <w:spacing w:line="360" w:lineRule="auto"/>
        <w:ind w:firstLineChars="200" w:firstLine="480"/>
        <w:rPr>
          <w:rFonts w:ascii="Times New Roman" w:eastAsia="楷体" w:hAnsi="Times New Roman"/>
          <w:kern w:val="0"/>
          <w:sz w:val="24"/>
          <w:szCs w:val="24"/>
        </w:rPr>
      </w:pPr>
      <w:r>
        <w:rPr>
          <w:rFonts w:ascii="Times New Roman" w:eastAsia="楷体" w:hAnsi="Times New Roman"/>
          <w:kern w:val="0"/>
          <w:sz w:val="24"/>
          <w:szCs w:val="24"/>
        </w:rPr>
        <w:t>中长链脂肪酸是碳原子数量大于</w:t>
      </w:r>
      <w:r>
        <w:rPr>
          <w:rFonts w:ascii="Times New Roman" w:eastAsia="楷体" w:hAnsi="Times New Roman"/>
          <w:kern w:val="0"/>
          <w:sz w:val="24"/>
          <w:szCs w:val="24"/>
        </w:rPr>
        <w:t>6</w:t>
      </w:r>
      <w:r>
        <w:rPr>
          <w:rFonts w:ascii="Times New Roman" w:eastAsia="楷体" w:hAnsi="Times New Roman"/>
          <w:kern w:val="0"/>
          <w:sz w:val="24"/>
          <w:szCs w:val="24"/>
        </w:rPr>
        <w:t>个以上的脂肪酸。根据其饱和程度，分为饱和脂肪酸和不饱和脂肪酸。不饱和脂肪酸按照不饱和键的数量可以分为单不饱和脂肪酸（</w:t>
      </w:r>
      <w:r>
        <w:rPr>
          <w:rFonts w:ascii="Times New Roman" w:eastAsia="楷体" w:hAnsi="Times New Roman"/>
          <w:kern w:val="0"/>
          <w:sz w:val="24"/>
          <w:szCs w:val="24"/>
        </w:rPr>
        <w:t>MUFA</w:t>
      </w:r>
      <w:r>
        <w:rPr>
          <w:rFonts w:ascii="Times New Roman" w:eastAsia="楷体" w:hAnsi="Times New Roman"/>
          <w:kern w:val="0"/>
          <w:sz w:val="24"/>
          <w:szCs w:val="24"/>
        </w:rPr>
        <w:t>）以及多不饱和脂肪酸（</w:t>
      </w:r>
      <w:r>
        <w:rPr>
          <w:rFonts w:ascii="Times New Roman" w:eastAsia="楷体" w:hAnsi="Times New Roman"/>
          <w:kern w:val="0"/>
          <w:sz w:val="24"/>
          <w:szCs w:val="24"/>
        </w:rPr>
        <w:t>PUFA</w:t>
      </w:r>
      <w:r>
        <w:rPr>
          <w:rFonts w:ascii="Times New Roman" w:eastAsia="楷体" w:hAnsi="Times New Roman"/>
          <w:kern w:val="0"/>
          <w:sz w:val="24"/>
          <w:szCs w:val="24"/>
        </w:rPr>
        <w:t>）。</w:t>
      </w:r>
    </w:p>
    <w:p w14:paraId="5E82A9D5" w14:textId="77777777" w:rsidR="00A57EAE" w:rsidRDefault="005E1559">
      <w:pPr>
        <w:spacing w:line="360" w:lineRule="auto"/>
        <w:ind w:firstLineChars="200" w:firstLine="480"/>
        <w:rPr>
          <w:rFonts w:ascii="Times New Roman" w:eastAsia="楷体" w:hAnsi="Times New Roman"/>
          <w:kern w:val="0"/>
          <w:sz w:val="24"/>
          <w:szCs w:val="24"/>
        </w:rPr>
      </w:pPr>
      <w:r>
        <w:rPr>
          <w:rFonts w:ascii="Times New Roman" w:eastAsia="楷体" w:hAnsi="Times New Roman"/>
          <w:kern w:val="0"/>
          <w:sz w:val="24"/>
          <w:szCs w:val="24"/>
        </w:rPr>
        <w:t>多不饱和脂肪酸根据甲基端第一个双键所在碳原子的编号通常分为</w:t>
      </w:r>
      <w:r>
        <w:rPr>
          <w:rFonts w:ascii="Times New Roman" w:eastAsia="楷体" w:hAnsi="Times New Roman"/>
          <w:kern w:val="0"/>
          <w:sz w:val="24"/>
          <w:szCs w:val="24"/>
        </w:rPr>
        <w:t>ω-3</w:t>
      </w:r>
      <w:r>
        <w:rPr>
          <w:rFonts w:ascii="Times New Roman" w:eastAsia="楷体" w:hAnsi="Times New Roman"/>
          <w:kern w:val="0"/>
          <w:sz w:val="24"/>
          <w:szCs w:val="24"/>
        </w:rPr>
        <w:t>和</w:t>
      </w:r>
      <w:r>
        <w:rPr>
          <w:rFonts w:ascii="Times New Roman" w:eastAsia="楷体" w:hAnsi="Times New Roman"/>
          <w:kern w:val="0"/>
          <w:sz w:val="24"/>
          <w:szCs w:val="24"/>
        </w:rPr>
        <w:t>ω-6</w:t>
      </w:r>
      <w:r>
        <w:rPr>
          <w:rFonts w:ascii="Times New Roman" w:eastAsia="楷体" w:hAnsi="Times New Roman"/>
          <w:kern w:val="0"/>
          <w:sz w:val="24"/>
          <w:szCs w:val="24"/>
        </w:rPr>
        <w:t>。</w:t>
      </w:r>
      <w:r>
        <w:rPr>
          <w:rFonts w:ascii="Times New Roman" w:eastAsia="楷体" w:hAnsi="Times New Roman"/>
          <w:kern w:val="0"/>
          <w:sz w:val="24"/>
          <w:szCs w:val="24"/>
        </w:rPr>
        <w:t>ω-3</w:t>
      </w:r>
      <w:r>
        <w:rPr>
          <w:rFonts w:ascii="Times New Roman" w:eastAsia="楷体" w:hAnsi="Times New Roman"/>
          <w:kern w:val="0"/>
          <w:sz w:val="24"/>
          <w:szCs w:val="24"/>
        </w:rPr>
        <w:t>系列主要有</w:t>
      </w:r>
      <w:r>
        <w:rPr>
          <w:rFonts w:ascii="Times New Roman" w:eastAsia="楷体" w:hAnsi="Times New Roman"/>
          <w:kern w:val="0"/>
          <w:sz w:val="24"/>
          <w:szCs w:val="24"/>
        </w:rPr>
        <w:t>α-</w:t>
      </w:r>
      <w:r>
        <w:rPr>
          <w:rFonts w:ascii="Times New Roman" w:eastAsia="楷体" w:hAnsi="Times New Roman"/>
          <w:kern w:val="0"/>
          <w:sz w:val="24"/>
          <w:szCs w:val="24"/>
        </w:rPr>
        <w:t>亚麻酸（</w:t>
      </w:r>
      <w:r>
        <w:rPr>
          <w:rFonts w:ascii="Times New Roman" w:eastAsia="楷体" w:hAnsi="Times New Roman"/>
          <w:kern w:val="0"/>
          <w:sz w:val="24"/>
          <w:szCs w:val="24"/>
        </w:rPr>
        <w:t>ALA</w:t>
      </w:r>
      <w:r>
        <w:rPr>
          <w:rFonts w:ascii="Times New Roman" w:eastAsia="楷体" w:hAnsi="Times New Roman"/>
          <w:kern w:val="0"/>
          <w:sz w:val="24"/>
          <w:szCs w:val="24"/>
        </w:rPr>
        <w:t>），二十碳五烯酸（</w:t>
      </w:r>
      <w:r>
        <w:rPr>
          <w:rFonts w:ascii="Times New Roman" w:eastAsia="楷体" w:hAnsi="Times New Roman"/>
          <w:kern w:val="0"/>
          <w:sz w:val="24"/>
          <w:szCs w:val="24"/>
        </w:rPr>
        <w:t>EPA</w:t>
      </w:r>
      <w:r>
        <w:rPr>
          <w:rFonts w:ascii="Times New Roman" w:eastAsia="楷体" w:hAnsi="Times New Roman"/>
          <w:kern w:val="0"/>
          <w:sz w:val="24"/>
          <w:szCs w:val="24"/>
        </w:rPr>
        <w:t>）</w:t>
      </w:r>
      <w:r>
        <w:rPr>
          <w:rFonts w:ascii="Times New Roman" w:eastAsia="楷体" w:hAnsi="Times New Roman"/>
          <w:kern w:val="0"/>
          <w:sz w:val="24"/>
          <w:szCs w:val="24"/>
        </w:rPr>
        <w:t>,</w:t>
      </w:r>
      <w:r>
        <w:rPr>
          <w:rFonts w:ascii="Times New Roman" w:eastAsia="楷体" w:hAnsi="Times New Roman"/>
          <w:kern w:val="0"/>
          <w:sz w:val="24"/>
          <w:szCs w:val="24"/>
        </w:rPr>
        <w:t>二十二碳五烯酸（</w:t>
      </w:r>
      <w:r>
        <w:rPr>
          <w:rFonts w:ascii="Times New Roman" w:eastAsia="楷体" w:hAnsi="Times New Roman"/>
          <w:kern w:val="0"/>
          <w:sz w:val="24"/>
          <w:szCs w:val="24"/>
        </w:rPr>
        <w:t>DPA</w:t>
      </w:r>
      <w:r>
        <w:rPr>
          <w:rFonts w:ascii="Times New Roman" w:eastAsia="楷体" w:hAnsi="Times New Roman"/>
          <w:kern w:val="0"/>
          <w:sz w:val="24"/>
          <w:szCs w:val="24"/>
        </w:rPr>
        <w:t>）和二十二碳六烯酸（</w:t>
      </w:r>
      <w:r>
        <w:rPr>
          <w:rFonts w:ascii="Times New Roman" w:eastAsia="楷体" w:hAnsi="Times New Roman"/>
          <w:kern w:val="0"/>
          <w:sz w:val="24"/>
          <w:szCs w:val="24"/>
        </w:rPr>
        <w:t>DHA</w:t>
      </w:r>
      <w:r>
        <w:rPr>
          <w:rFonts w:ascii="Times New Roman" w:eastAsia="楷体" w:hAnsi="Times New Roman"/>
          <w:kern w:val="0"/>
          <w:sz w:val="24"/>
          <w:szCs w:val="24"/>
        </w:rPr>
        <w:t>）等。</w:t>
      </w:r>
      <w:r>
        <w:rPr>
          <w:rFonts w:ascii="Times New Roman" w:eastAsia="楷体" w:hAnsi="Times New Roman"/>
          <w:kern w:val="0"/>
          <w:sz w:val="24"/>
          <w:szCs w:val="24"/>
        </w:rPr>
        <w:t>ω-6</w:t>
      </w:r>
      <w:r>
        <w:rPr>
          <w:rFonts w:ascii="Times New Roman" w:eastAsia="楷体" w:hAnsi="Times New Roman"/>
          <w:kern w:val="0"/>
          <w:sz w:val="24"/>
          <w:szCs w:val="24"/>
        </w:rPr>
        <w:t>系列主要包括亚油酸，</w:t>
      </w:r>
      <w:r>
        <w:rPr>
          <w:rFonts w:ascii="Times New Roman" w:eastAsia="楷体" w:hAnsi="Times New Roman"/>
          <w:kern w:val="0"/>
          <w:sz w:val="24"/>
          <w:szCs w:val="24"/>
        </w:rPr>
        <w:t>γ-</w:t>
      </w:r>
      <w:r>
        <w:rPr>
          <w:rFonts w:ascii="Times New Roman" w:eastAsia="楷体" w:hAnsi="Times New Roman"/>
          <w:kern w:val="0"/>
          <w:sz w:val="24"/>
          <w:szCs w:val="24"/>
        </w:rPr>
        <w:t>亚麻酸（</w:t>
      </w:r>
      <w:r>
        <w:rPr>
          <w:rFonts w:ascii="Times New Roman" w:eastAsia="楷体" w:hAnsi="Times New Roman"/>
          <w:kern w:val="0"/>
          <w:sz w:val="24"/>
          <w:szCs w:val="24"/>
        </w:rPr>
        <w:t>GLA</w:t>
      </w:r>
      <w:r>
        <w:rPr>
          <w:rFonts w:ascii="Times New Roman" w:eastAsia="楷体" w:hAnsi="Times New Roman"/>
          <w:kern w:val="0"/>
          <w:sz w:val="24"/>
          <w:szCs w:val="24"/>
        </w:rPr>
        <w:t>）和花生四烯酸</w:t>
      </w:r>
      <w:r>
        <w:rPr>
          <w:rFonts w:ascii="Times New Roman" w:eastAsia="楷体" w:hAnsi="Times New Roman"/>
          <w:kern w:val="0"/>
          <w:sz w:val="24"/>
          <w:szCs w:val="24"/>
        </w:rPr>
        <w:t>(ARA)</w:t>
      </w:r>
      <w:r>
        <w:rPr>
          <w:rFonts w:ascii="Times New Roman" w:eastAsia="楷体" w:hAnsi="Times New Roman"/>
          <w:kern w:val="0"/>
          <w:sz w:val="24"/>
          <w:szCs w:val="24"/>
        </w:rPr>
        <w:t>等。</w:t>
      </w:r>
      <w:r>
        <w:rPr>
          <w:rFonts w:ascii="Times New Roman" w:eastAsia="楷体" w:hAnsi="Times New Roman"/>
          <w:kern w:val="0"/>
          <w:sz w:val="24"/>
          <w:szCs w:val="24"/>
        </w:rPr>
        <w:t>ω-3</w:t>
      </w:r>
      <w:r>
        <w:rPr>
          <w:rFonts w:ascii="Times New Roman" w:eastAsia="楷体" w:hAnsi="Times New Roman"/>
          <w:kern w:val="0"/>
          <w:sz w:val="24"/>
          <w:szCs w:val="24"/>
        </w:rPr>
        <w:t>和</w:t>
      </w:r>
      <w:r>
        <w:rPr>
          <w:rFonts w:ascii="Times New Roman" w:eastAsia="楷体" w:hAnsi="Times New Roman"/>
          <w:kern w:val="0"/>
          <w:sz w:val="24"/>
          <w:szCs w:val="24"/>
        </w:rPr>
        <w:t>ω-6</w:t>
      </w:r>
      <w:r>
        <w:rPr>
          <w:rFonts w:ascii="Times New Roman" w:eastAsia="楷体" w:hAnsi="Times New Roman"/>
          <w:kern w:val="0"/>
          <w:sz w:val="24"/>
          <w:szCs w:val="24"/>
        </w:rPr>
        <w:t>多不饱和脂肪酸在人和动物体内都发挥着重要作用</w:t>
      </w:r>
      <w:r>
        <w:rPr>
          <w:rFonts w:ascii="Times New Roman" w:eastAsia="楷体" w:hAnsi="Times New Roman"/>
          <w:kern w:val="0"/>
          <w:sz w:val="24"/>
          <w:szCs w:val="24"/>
        </w:rPr>
        <w:t>,</w:t>
      </w:r>
      <w:r>
        <w:rPr>
          <w:rFonts w:ascii="Times New Roman" w:eastAsia="楷体" w:hAnsi="Times New Roman"/>
          <w:kern w:val="0"/>
          <w:sz w:val="24"/>
          <w:szCs w:val="24"/>
        </w:rPr>
        <w:t>很多情况下这两族多不饱和脂肪酸在功能上相互协调制约</w:t>
      </w:r>
      <w:r>
        <w:rPr>
          <w:rFonts w:ascii="Times New Roman" w:eastAsia="楷体" w:hAnsi="Times New Roman"/>
          <w:kern w:val="0"/>
          <w:sz w:val="24"/>
          <w:szCs w:val="24"/>
        </w:rPr>
        <w:t>,</w:t>
      </w:r>
      <w:r>
        <w:rPr>
          <w:rFonts w:ascii="Times New Roman" w:eastAsia="楷体" w:hAnsi="Times New Roman"/>
          <w:kern w:val="0"/>
          <w:sz w:val="24"/>
          <w:szCs w:val="24"/>
        </w:rPr>
        <w:t>共同调节生物体的生命活动。多不饱和脂肪酸对于脑功能，婴幼儿智力，骨代谢以及视功能发育等方面的具有重要意义，同时在调节胆固醇浓度，炎症反应，细胞凋亡等方面有不凡的表现，与心血管疾病，糖尿病，免疫疾病，癌症等多种疾病的发生密切相关。</w:t>
      </w:r>
    </w:p>
    <w:p w14:paraId="55BA2E0A" w14:textId="77777777" w:rsidR="00A57EAE" w:rsidRDefault="005E1559">
      <w:pPr>
        <w:pStyle w:val="af5"/>
        <w:spacing w:line="360" w:lineRule="auto"/>
        <w:ind w:left="420" w:firstLineChars="0" w:firstLine="0"/>
        <w:jc w:val="center"/>
        <w:rPr>
          <w:rFonts w:ascii="Times New Roman" w:eastAsia="楷体" w:hAnsi="Times New Roman"/>
          <w:kern w:val="0"/>
          <w:sz w:val="24"/>
          <w:szCs w:val="24"/>
        </w:rPr>
      </w:pPr>
      <w:r>
        <w:rPr>
          <w:rFonts w:ascii="Times New Roman" w:eastAsia="楷体" w:hAnsi="Times New Roman"/>
          <w:noProof/>
          <w:kern w:val="0"/>
          <w:sz w:val="24"/>
          <w:szCs w:val="24"/>
        </w:rPr>
        <w:drawing>
          <wp:inline distT="0" distB="0" distL="0" distR="0" wp14:anchorId="3D4A2369" wp14:editId="603D450A">
            <wp:extent cx="2828925" cy="2956560"/>
            <wp:effectExtent l="0" t="0" r="9525"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a:xfrm>
                      <a:off x="0" y="0"/>
                      <a:ext cx="2828925" cy="2956560"/>
                    </a:xfrm>
                    <a:prstGeom prst="rect">
                      <a:avLst/>
                    </a:prstGeom>
                    <a:noFill/>
                  </pic:spPr>
                </pic:pic>
              </a:graphicData>
            </a:graphic>
          </wp:inline>
        </w:drawing>
      </w:r>
    </w:p>
    <w:p w14:paraId="6285116B" w14:textId="77777777" w:rsidR="00A57EAE" w:rsidRDefault="005E1559">
      <w:pPr>
        <w:pStyle w:val="af5"/>
        <w:spacing w:line="360" w:lineRule="auto"/>
        <w:ind w:left="420" w:firstLineChars="0" w:firstLine="0"/>
        <w:jc w:val="center"/>
        <w:rPr>
          <w:rFonts w:ascii="Times New Roman" w:eastAsia="楷体" w:hAnsi="Times New Roman"/>
          <w:kern w:val="0"/>
          <w:szCs w:val="21"/>
        </w:rPr>
      </w:pPr>
      <w:r>
        <w:rPr>
          <w:rFonts w:ascii="Times New Roman" w:eastAsia="楷体" w:hAnsi="Times New Roman" w:hint="eastAsia"/>
          <w:kern w:val="0"/>
          <w:szCs w:val="21"/>
        </w:rPr>
        <w:t>图</w:t>
      </w:r>
      <w:r>
        <w:rPr>
          <w:rFonts w:ascii="Times New Roman" w:eastAsia="楷体" w:hAnsi="Times New Roman"/>
          <w:kern w:val="0"/>
          <w:szCs w:val="21"/>
        </w:rPr>
        <w:t xml:space="preserve">7  </w:t>
      </w:r>
      <w:r>
        <w:rPr>
          <w:rFonts w:ascii="Times New Roman" w:eastAsia="楷体" w:hAnsi="Times New Roman" w:hint="eastAsia"/>
          <w:kern w:val="0"/>
          <w:szCs w:val="21"/>
        </w:rPr>
        <w:t>中长链脂肪酸功能</w:t>
      </w:r>
      <w:r>
        <w:rPr>
          <w:rFonts w:ascii="Times New Roman" w:eastAsia="楷体" w:hAnsi="Times New Roman"/>
          <w:kern w:val="0"/>
          <w:szCs w:val="21"/>
        </w:rPr>
        <w:t>通路</w:t>
      </w:r>
      <w:r>
        <w:rPr>
          <w:rFonts w:ascii="Times New Roman" w:eastAsia="楷体" w:hAnsi="Times New Roman" w:hint="eastAsia"/>
          <w:kern w:val="0"/>
          <w:szCs w:val="21"/>
        </w:rPr>
        <w:t>展示</w:t>
      </w:r>
    </w:p>
    <w:p w14:paraId="25FA2345" w14:textId="77777777" w:rsidR="00A57EAE" w:rsidRDefault="005E1559">
      <w:pPr>
        <w:pStyle w:val="af5"/>
        <w:numPr>
          <w:ilvl w:val="0"/>
          <w:numId w:val="2"/>
        </w:numPr>
        <w:spacing w:beforeLines="50" w:before="156" w:line="360" w:lineRule="auto"/>
        <w:ind w:left="482" w:hangingChars="200" w:hanging="482"/>
        <w:outlineLvl w:val="1"/>
        <w:rPr>
          <w:rFonts w:ascii="Times New Roman" w:eastAsia="楷体" w:hAnsi="Times New Roman"/>
          <w:b/>
          <w:color w:val="000000" w:themeColor="text1"/>
          <w:kern w:val="0"/>
          <w:sz w:val="24"/>
          <w:szCs w:val="24"/>
        </w:rPr>
      </w:pPr>
      <w:bookmarkStart w:id="12" w:name="_Toc34158603"/>
      <w:r>
        <w:rPr>
          <w:rFonts w:ascii="Times New Roman" w:eastAsia="楷体" w:hAnsi="Times New Roman"/>
          <w:b/>
          <w:color w:val="000000" w:themeColor="text1"/>
          <w:kern w:val="0"/>
          <w:sz w:val="24"/>
          <w:szCs w:val="24"/>
        </w:rPr>
        <w:t>SIM</w:t>
      </w:r>
      <w:r>
        <w:rPr>
          <w:rFonts w:ascii="Times New Roman" w:eastAsia="楷体" w:hAnsi="Times New Roman"/>
          <w:b/>
          <w:color w:val="000000" w:themeColor="text1"/>
          <w:kern w:val="0"/>
          <w:sz w:val="24"/>
          <w:szCs w:val="24"/>
        </w:rPr>
        <w:t>原理</w:t>
      </w:r>
      <w:bookmarkEnd w:id="12"/>
    </w:p>
    <w:p w14:paraId="0827C90A" w14:textId="77777777" w:rsidR="00A57EAE" w:rsidRDefault="005E1559">
      <w:pPr>
        <w:spacing w:line="360" w:lineRule="auto"/>
        <w:ind w:firstLineChars="200" w:firstLine="480"/>
        <w:rPr>
          <w:rFonts w:ascii="Times New Roman" w:eastAsia="楷体" w:hAnsi="Times New Roman"/>
          <w:color w:val="333333"/>
          <w:sz w:val="24"/>
          <w:szCs w:val="24"/>
        </w:rPr>
      </w:pPr>
      <w:r>
        <w:rPr>
          <w:rFonts w:ascii="Times New Roman" w:eastAsia="楷体" w:hAnsi="Times New Roman" w:hint="eastAsia"/>
          <w:color w:val="333333"/>
          <w:sz w:val="24"/>
          <w:szCs w:val="24"/>
        </w:rPr>
        <w:t>单离子</w:t>
      </w:r>
      <w:r>
        <w:rPr>
          <w:rFonts w:ascii="Times New Roman" w:eastAsia="楷体" w:hAnsi="Times New Roman"/>
          <w:color w:val="333333"/>
          <w:sz w:val="24"/>
          <w:szCs w:val="24"/>
        </w:rPr>
        <w:t>/</w:t>
      </w:r>
      <w:r>
        <w:rPr>
          <w:rFonts w:ascii="Times New Roman" w:eastAsia="楷体" w:hAnsi="Times New Roman" w:hint="eastAsia"/>
          <w:color w:val="333333"/>
          <w:sz w:val="24"/>
          <w:szCs w:val="24"/>
        </w:rPr>
        <w:t>选择性离子监测技术（</w:t>
      </w:r>
      <w:r>
        <w:rPr>
          <w:rFonts w:ascii="Times New Roman" w:eastAsia="楷体" w:hAnsi="Times New Roman"/>
          <w:color w:val="333333"/>
          <w:sz w:val="24"/>
          <w:szCs w:val="24"/>
        </w:rPr>
        <w:t>SIM</w:t>
      </w:r>
      <w:r>
        <w:rPr>
          <w:rFonts w:ascii="Times New Roman" w:eastAsia="楷体" w:hAnsi="Times New Roman" w:hint="eastAsia"/>
          <w:color w:val="333333"/>
          <w:sz w:val="24"/>
          <w:szCs w:val="24"/>
        </w:rPr>
        <w:t>）是在指定的时间段内，主要检测目标物特定的某些</w:t>
      </w:r>
      <w:r>
        <w:rPr>
          <w:rFonts w:ascii="Times New Roman" w:eastAsia="楷体" w:hAnsi="Times New Roman"/>
          <w:color w:val="333333"/>
          <w:sz w:val="24"/>
          <w:szCs w:val="24"/>
        </w:rPr>
        <w:t>m/z</w:t>
      </w:r>
      <w:r>
        <w:rPr>
          <w:rFonts w:ascii="Times New Roman" w:eastAsia="楷体" w:hAnsi="Times New Roman" w:hint="eastAsia"/>
          <w:color w:val="333333"/>
          <w:sz w:val="24"/>
          <w:szCs w:val="24"/>
        </w:rPr>
        <w:t>的特征离子，而忽略其它</w:t>
      </w:r>
      <w:r>
        <w:rPr>
          <w:rFonts w:ascii="Times New Roman" w:eastAsia="楷体" w:hAnsi="Times New Roman"/>
          <w:color w:val="333333"/>
          <w:sz w:val="24"/>
          <w:szCs w:val="24"/>
        </w:rPr>
        <w:t>m/z</w:t>
      </w:r>
      <w:r>
        <w:rPr>
          <w:rFonts w:ascii="Times New Roman" w:eastAsia="楷体" w:hAnsi="Times New Roman" w:hint="eastAsia"/>
          <w:color w:val="333333"/>
          <w:sz w:val="24"/>
          <w:szCs w:val="24"/>
        </w:rPr>
        <w:t>的碎片离子。</w:t>
      </w:r>
    </w:p>
    <w:p w14:paraId="7958363B" w14:textId="77777777" w:rsidR="00A57EAE" w:rsidRDefault="005E1559">
      <w:pPr>
        <w:spacing w:line="360" w:lineRule="auto"/>
        <w:ind w:firstLineChars="200" w:firstLine="480"/>
        <w:rPr>
          <w:rFonts w:ascii="Times New Roman" w:eastAsia="楷体" w:hAnsi="Times New Roman"/>
          <w:kern w:val="0"/>
          <w:sz w:val="24"/>
          <w:szCs w:val="24"/>
        </w:rPr>
      </w:pPr>
      <w:r>
        <w:rPr>
          <w:rFonts w:ascii="Times New Roman" w:eastAsia="楷体" w:hAnsi="Times New Roman"/>
          <w:color w:val="333333"/>
          <w:sz w:val="24"/>
          <w:szCs w:val="24"/>
        </w:rPr>
        <w:lastRenderedPageBreak/>
        <w:t>SIM</w:t>
      </w:r>
      <w:r>
        <w:rPr>
          <w:rFonts w:ascii="Times New Roman" w:eastAsia="楷体" w:hAnsi="Times New Roman" w:hint="eastAsia"/>
          <w:color w:val="333333"/>
          <w:sz w:val="24"/>
          <w:szCs w:val="24"/>
        </w:rPr>
        <w:t>技术将有限的扫描时间集中于检测特定的特征离子，使得目标物信号增强，灵敏度提高。</w:t>
      </w:r>
      <w:r>
        <w:rPr>
          <w:rFonts w:ascii="Times New Roman" w:eastAsia="楷体" w:hAnsi="Times New Roman"/>
          <w:color w:val="333333"/>
          <w:sz w:val="24"/>
          <w:szCs w:val="24"/>
        </w:rPr>
        <w:t>SIM</w:t>
      </w:r>
      <w:r>
        <w:rPr>
          <w:rFonts w:ascii="Times New Roman" w:eastAsia="楷体" w:hAnsi="Times New Roman" w:hint="eastAsia"/>
          <w:color w:val="333333"/>
          <w:sz w:val="24"/>
          <w:szCs w:val="24"/>
        </w:rPr>
        <w:t>方式通过保留时间、离子的</w:t>
      </w:r>
      <w:r>
        <w:rPr>
          <w:rFonts w:ascii="Times New Roman" w:eastAsia="楷体" w:hAnsi="Times New Roman"/>
          <w:color w:val="333333"/>
          <w:sz w:val="24"/>
          <w:szCs w:val="24"/>
        </w:rPr>
        <w:t>m/z</w:t>
      </w:r>
      <w:r>
        <w:rPr>
          <w:rFonts w:ascii="Times New Roman" w:eastAsia="楷体" w:hAnsi="Times New Roman" w:hint="eastAsia"/>
          <w:color w:val="333333"/>
          <w:sz w:val="24"/>
          <w:szCs w:val="24"/>
        </w:rPr>
        <w:t>以及相对丰度比值对化合物进行定性分析。此外，若目标物之间没有相同</w:t>
      </w:r>
      <w:r>
        <w:rPr>
          <w:rFonts w:ascii="Times New Roman" w:eastAsia="楷体" w:hAnsi="Times New Roman"/>
          <w:color w:val="333333"/>
          <w:sz w:val="24"/>
          <w:szCs w:val="24"/>
        </w:rPr>
        <w:t>m/z</w:t>
      </w:r>
      <w:r>
        <w:rPr>
          <w:rFonts w:ascii="Times New Roman" w:eastAsia="楷体" w:hAnsi="Times New Roman" w:hint="eastAsia"/>
          <w:color w:val="333333"/>
          <w:sz w:val="24"/>
          <w:szCs w:val="24"/>
        </w:rPr>
        <w:t>的碎片离子，</w:t>
      </w:r>
      <w:r>
        <w:rPr>
          <w:rFonts w:ascii="Times New Roman" w:eastAsia="楷体" w:hAnsi="Times New Roman"/>
          <w:color w:val="333333"/>
          <w:sz w:val="24"/>
          <w:szCs w:val="24"/>
        </w:rPr>
        <w:t>SIM</w:t>
      </w:r>
      <w:r>
        <w:rPr>
          <w:rFonts w:ascii="Times New Roman" w:eastAsia="楷体" w:hAnsi="Times New Roman" w:hint="eastAsia"/>
          <w:color w:val="333333"/>
          <w:sz w:val="24"/>
          <w:szCs w:val="24"/>
        </w:rPr>
        <w:t>也能选择地对</w:t>
      </w:r>
      <w:r>
        <w:rPr>
          <w:rFonts w:ascii="Times New Roman" w:eastAsia="楷体" w:hAnsi="Times New Roman"/>
          <w:color w:val="333333"/>
          <w:sz w:val="24"/>
          <w:szCs w:val="24"/>
        </w:rPr>
        <w:t>GC</w:t>
      </w:r>
      <w:r>
        <w:rPr>
          <w:rFonts w:ascii="Times New Roman" w:eastAsia="楷体" w:hAnsi="Times New Roman" w:hint="eastAsia"/>
          <w:color w:val="333333"/>
          <w:sz w:val="24"/>
          <w:szCs w:val="24"/>
        </w:rPr>
        <w:t>不能完全分离的目标物进行定量分析。</w:t>
      </w:r>
    </w:p>
    <w:p w14:paraId="48257F14" w14:textId="77777777" w:rsidR="00A57EAE" w:rsidRDefault="005E1559">
      <w:pPr>
        <w:pStyle w:val="af5"/>
        <w:spacing w:line="360" w:lineRule="auto"/>
        <w:ind w:left="420" w:firstLineChars="0" w:firstLine="0"/>
        <w:jc w:val="center"/>
        <w:rPr>
          <w:rFonts w:ascii="Times New Roman" w:eastAsia="楷体" w:hAnsi="Times New Roman"/>
          <w:kern w:val="0"/>
          <w:sz w:val="24"/>
          <w:szCs w:val="24"/>
        </w:rPr>
      </w:pPr>
      <w:r>
        <w:rPr>
          <w:rFonts w:ascii="Times New Roman" w:eastAsia="楷体" w:hAnsi="Times New Roman"/>
          <w:noProof/>
          <w:kern w:val="0"/>
          <w:sz w:val="24"/>
          <w:szCs w:val="24"/>
        </w:rPr>
        <w:drawing>
          <wp:inline distT="0" distB="0" distL="0" distR="0" wp14:anchorId="298E7EEE" wp14:editId="5AA83252">
            <wp:extent cx="4005580" cy="2066925"/>
            <wp:effectExtent l="0" t="0" r="0" b="952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a:xfrm>
                      <a:off x="0" y="0"/>
                      <a:ext cx="4005580" cy="2066925"/>
                    </a:xfrm>
                    <a:prstGeom prst="rect">
                      <a:avLst/>
                    </a:prstGeom>
                    <a:noFill/>
                  </pic:spPr>
                </pic:pic>
              </a:graphicData>
            </a:graphic>
          </wp:inline>
        </w:drawing>
      </w:r>
    </w:p>
    <w:p w14:paraId="6188EFAA" w14:textId="77777777" w:rsidR="00A57EAE" w:rsidRDefault="005E1559">
      <w:pPr>
        <w:pStyle w:val="af5"/>
        <w:spacing w:line="360" w:lineRule="auto"/>
        <w:ind w:left="420" w:firstLineChars="0" w:firstLine="0"/>
        <w:jc w:val="center"/>
        <w:rPr>
          <w:rFonts w:ascii="Times New Roman" w:eastAsia="楷体" w:hAnsi="Times New Roman"/>
          <w:kern w:val="0"/>
          <w:szCs w:val="21"/>
        </w:rPr>
      </w:pPr>
      <w:r>
        <w:rPr>
          <w:rFonts w:ascii="Times New Roman" w:eastAsia="楷体" w:hAnsi="Times New Roman" w:hint="eastAsia"/>
          <w:kern w:val="0"/>
          <w:szCs w:val="21"/>
        </w:rPr>
        <w:t>图</w:t>
      </w:r>
      <w:r>
        <w:rPr>
          <w:rFonts w:ascii="Times New Roman" w:eastAsia="楷体" w:hAnsi="Times New Roman"/>
          <w:kern w:val="0"/>
          <w:szCs w:val="21"/>
        </w:rPr>
        <w:t>8  SIM</w:t>
      </w:r>
      <w:r>
        <w:rPr>
          <w:rFonts w:ascii="Times New Roman" w:eastAsia="楷体" w:hAnsi="Times New Roman" w:hint="eastAsia"/>
          <w:kern w:val="0"/>
          <w:szCs w:val="21"/>
        </w:rPr>
        <w:t>原理示意图</w:t>
      </w:r>
    </w:p>
    <w:p w14:paraId="5D5F3EF2" w14:textId="77777777" w:rsidR="00A57EAE" w:rsidRDefault="005E1559">
      <w:pPr>
        <w:pStyle w:val="af5"/>
        <w:numPr>
          <w:ilvl w:val="0"/>
          <w:numId w:val="2"/>
        </w:numPr>
        <w:spacing w:beforeLines="50" w:before="156" w:line="360" w:lineRule="auto"/>
        <w:ind w:left="482" w:hangingChars="200" w:hanging="482"/>
        <w:outlineLvl w:val="1"/>
        <w:rPr>
          <w:rFonts w:ascii="Times New Roman" w:eastAsia="楷体" w:hAnsi="Times New Roman"/>
          <w:b/>
          <w:kern w:val="0"/>
          <w:sz w:val="24"/>
          <w:szCs w:val="24"/>
        </w:rPr>
      </w:pPr>
      <w:bookmarkStart w:id="13" w:name="_Toc34158604"/>
      <w:r>
        <w:rPr>
          <w:rFonts w:ascii="Times New Roman" w:eastAsia="楷体" w:hAnsi="Times New Roman" w:hint="eastAsia"/>
          <w:b/>
          <w:kern w:val="0"/>
          <w:sz w:val="24"/>
          <w:szCs w:val="24"/>
        </w:rPr>
        <w:t>实验流程</w:t>
      </w:r>
      <w:bookmarkEnd w:id="13"/>
    </w:p>
    <w:p w14:paraId="29FEC33A" w14:textId="77777777" w:rsidR="00A57EAE" w:rsidRDefault="005E1559">
      <w:pPr>
        <w:pStyle w:val="af5"/>
        <w:spacing w:line="360" w:lineRule="auto"/>
        <w:ind w:left="420" w:firstLineChars="0" w:firstLine="0"/>
        <w:rPr>
          <w:rFonts w:ascii="Times New Roman" w:eastAsia="楷体" w:hAnsi="Times New Roman"/>
          <w:kern w:val="0"/>
          <w:sz w:val="24"/>
          <w:szCs w:val="24"/>
        </w:rPr>
      </w:pPr>
      <w:r>
        <w:rPr>
          <w:rFonts w:ascii="Times New Roman" w:eastAsia="楷体" w:hAnsi="Times New Roman"/>
          <w:noProof/>
          <w:kern w:val="0"/>
          <w:sz w:val="24"/>
          <w:szCs w:val="24"/>
        </w:rPr>
        <w:drawing>
          <wp:inline distT="0" distB="0" distL="0" distR="0" wp14:anchorId="019F6708" wp14:editId="5B405F51">
            <wp:extent cx="4972050" cy="723900"/>
            <wp:effectExtent l="19050" t="0" r="38100" b="19050"/>
            <wp:docPr id="4" name="图示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9" r:lo="rId20" r:qs="rId21" r:cs="rId22"/>
              </a:graphicData>
            </a:graphic>
          </wp:inline>
        </w:drawing>
      </w:r>
    </w:p>
    <w:p w14:paraId="2D943E78" w14:textId="77777777" w:rsidR="00A57EAE" w:rsidRDefault="005E1559">
      <w:pPr>
        <w:pStyle w:val="af5"/>
        <w:spacing w:line="360" w:lineRule="auto"/>
        <w:ind w:left="420" w:firstLineChars="0" w:firstLine="0"/>
        <w:jc w:val="center"/>
        <w:rPr>
          <w:rFonts w:ascii="Times New Roman" w:eastAsia="楷体" w:hAnsi="Times New Roman"/>
          <w:kern w:val="0"/>
          <w:szCs w:val="21"/>
        </w:rPr>
      </w:pPr>
      <w:r>
        <w:rPr>
          <w:rFonts w:ascii="Times New Roman" w:eastAsia="楷体" w:hAnsi="Times New Roman" w:hint="eastAsia"/>
          <w:kern w:val="0"/>
          <w:szCs w:val="21"/>
        </w:rPr>
        <w:t>图</w:t>
      </w:r>
      <w:r>
        <w:rPr>
          <w:rFonts w:ascii="Times New Roman" w:eastAsia="楷体" w:hAnsi="Times New Roman"/>
          <w:kern w:val="0"/>
          <w:szCs w:val="21"/>
        </w:rPr>
        <w:t xml:space="preserve">9  </w:t>
      </w:r>
      <w:r>
        <w:rPr>
          <w:rFonts w:ascii="Times New Roman" w:eastAsia="楷体" w:hAnsi="Times New Roman" w:hint="eastAsia"/>
          <w:kern w:val="0"/>
          <w:szCs w:val="21"/>
        </w:rPr>
        <w:t>实验流程图</w:t>
      </w:r>
    </w:p>
    <w:p w14:paraId="2B2D567D" w14:textId="77777777" w:rsidR="00A57EAE" w:rsidRDefault="005E1559">
      <w:pPr>
        <w:pStyle w:val="af5"/>
        <w:numPr>
          <w:ilvl w:val="0"/>
          <w:numId w:val="2"/>
        </w:numPr>
        <w:spacing w:beforeLines="50" w:before="156" w:line="360" w:lineRule="auto"/>
        <w:ind w:left="482" w:hangingChars="200" w:hanging="482"/>
        <w:outlineLvl w:val="1"/>
        <w:rPr>
          <w:rFonts w:ascii="Times New Roman" w:eastAsia="楷体" w:hAnsi="Times New Roman"/>
          <w:b/>
          <w:kern w:val="0"/>
          <w:sz w:val="24"/>
          <w:szCs w:val="24"/>
        </w:rPr>
      </w:pPr>
      <w:bookmarkStart w:id="14" w:name="_Toc34158605"/>
      <w:r>
        <w:rPr>
          <w:rFonts w:ascii="Times New Roman" w:eastAsia="楷体" w:hAnsi="Times New Roman" w:hint="eastAsia"/>
          <w:b/>
          <w:kern w:val="0"/>
          <w:sz w:val="24"/>
          <w:szCs w:val="24"/>
        </w:rPr>
        <w:t>实验方法和数据处理</w:t>
      </w:r>
      <w:bookmarkEnd w:id="14"/>
    </w:p>
    <w:p w14:paraId="055BCB89" w14:textId="77777777" w:rsidR="00A57EAE" w:rsidRDefault="005E1559">
      <w:pPr>
        <w:pStyle w:val="af5"/>
        <w:numPr>
          <w:ilvl w:val="0"/>
          <w:numId w:val="3"/>
        </w:numPr>
        <w:spacing w:line="360" w:lineRule="auto"/>
        <w:ind w:firstLineChars="0"/>
        <w:rPr>
          <w:rFonts w:ascii="Times New Roman" w:eastAsia="楷体" w:hAnsi="Times New Roman"/>
          <w:kern w:val="0"/>
          <w:sz w:val="24"/>
          <w:szCs w:val="24"/>
        </w:rPr>
      </w:pPr>
      <w:r>
        <w:rPr>
          <w:rFonts w:ascii="Times New Roman" w:eastAsia="楷体" w:hAnsi="Times New Roman"/>
          <w:kern w:val="0"/>
          <w:sz w:val="24"/>
          <w:szCs w:val="24"/>
        </w:rPr>
        <w:t>标准品配</w:t>
      </w:r>
      <w:r>
        <w:rPr>
          <w:rFonts w:ascii="Times New Roman" w:eastAsia="楷体" w:hAnsi="Times New Roman" w:hint="eastAsia"/>
          <w:kern w:val="0"/>
          <w:sz w:val="24"/>
          <w:szCs w:val="24"/>
        </w:rPr>
        <w:t>制</w:t>
      </w:r>
    </w:p>
    <w:p w14:paraId="2D9BFD3E" w14:textId="77777777" w:rsidR="00A57EAE" w:rsidRDefault="005E1559">
      <w:pPr>
        <w:pStyle w:val="a5"/>
        <w:spacing w:line="410" w:lineRule="auto"/>
        <w:ind w:firstLineChars="200" w:firstLine="480"/>
        <w:jc w:val="both"/>
        <w:rPr>
          <w:rFonts w:ascii="Times New Roman" w:eastAsia="楷体" w:hAnsi="Times New Roman" w:cs="Times New Roman"/>
          <w:lang w:val="en-US" w:bidi="ar-SA"/>
        </w:rPr>
      </w:pPr>
      <w:r>
        <w:rPr>
          <w:rFonts w:ascii="Times New Roman" w:eastAsia="楷体" w:hAnsi="Times New Roman" w:cs="Times New Roman" w:hint="eastAsia"/>
          <w:lang w:val="en-US" w:bidi="ar-SA"/>
        </w:rPr>
        <w:t>采用</w:t>
      </w:r>
      <w:r>
        <w:rPr>
          <w:rFonts w:ascii="Times New Roman" w:eastAsia="楷体" w:hAnsi="Times New Roman"/>
          <w:lang w:val="en-US"/>
        </w:rPr>
        <w:t>CDDE-GLC-617</w:t>
      </w:r>
      <w:r>
        <w:rPr>
          <w:rFonts w:ascii="Times New Roman" w:eastAsia="楷体" w:hAnsi="Times New Roman" w:cs="Times New Roman"/>
          <w:lang w:val="en-US" w:bidi="ar-SA"/>
        </w:rPr>
        <w:t xml:space="preserve"> 40</w:t>
      </w:r>
      <w:r>
        <w:rPr>
          <w:rFonts w:ascii="Times New Roman" w:eastAsia="楷体" w:hAnsi="Times New Roman" w:cs="Times New Roman" w:hint="eastAsia"/>
          <w:lang w:val="en-US" w:bidi="ar-SA"/>
        </w:rPr>
        <w:t>种脂肪酸甲酯</w:t>
      </w:r>
      <w:r>
        <w:rPr>
          <w:rFonts w:ascii="Times New Roman" w:eastAsia="楷体" w:hAnsi="Times New Roman" w:cs="Times New Roman"/>
          <w:lang w:val="en-US" w:bidi="ar-SA"/>
        </w:rPr>
        <w:t>混合标准品</w:t>
      </w:r>
      <w:r>
        <w:rPr>
          <w:rFonts w:ascii="Times New Roman" w:eastAsia="楷体" w:hAnsi="Times New Roman" w:cs="Times New Roman" w:hint="eastAsia"/>
          <w:lang w:val="en-US" w:bidi="ar-SA"/>
        </w:rPr>
        <w:t>溶液制</w:t>
      </w:r>
      <w:r>
        <w:rPr>
          <w:rFonts w:ascii="Times New Roman" w:eastAsia="楷体" w:hAnsi="Times New Roman" w:cs="Times New Roman"/>
          <w:lang w:val="en-US" w:bidi="ar-SA"/>
        </w:rPr>
        <w:t>成</w:t>
      </w:r>
      <w:r>
        <w:rPr>
          <w:rFonts w:ascii="Times New Roman" w:eastAsia="楷体" w:hAnsi="Times New Roman" w:cs="Times New Roman"/>
          <w:lang w:val="en-US" w:bidi="ar-SA"/>
        </w:rPr>
        <w:t>2500 ug/mL</w:t>
      </w:r>
      <w:r>
        <w:rPr>
          <w:rFonts w:ascii="Times New Roman" w:eastAsia="楷体" w:hAnsi="Times New Roman" w:cs="Times New Roman" w:hint="eastAsia"/>
          <w:lang w:val="en-US" w:bidi="ar-SA"/>
        </w:rPr>
        <w:t>，</w:t>
      </w:r>
      <w:r>
        <w:rPr>
          <w:rFonts w:ascii="Times New Roman" w:eastAsia="楷体" w:hAnsi="Times New Roman" w:cs="Times New Roman"/>
          <w:lang w:val="en-US" w:bidi="ar-SA"/>
        </w:rPr>
        <w:t>1000 ug/mL</w:t>
      </w:r>
      <w:r>
        <w:rPr>
          <w:rFonts w:ascii="Times New Roman" w:eastAsia="楷体" w:hAnsi="Times New Roman" w:cs="Times New Roman" w:hint="eastAsia"/>
          <w:lang w:val="en-US" w:bidi="ar-SA"/>
        </w:rPr>
        <w:t>，</w:t>
      </w:r>
      <w:r>
        <w:rPr>
          <w:rFonts w:ascii="Times New Roman" w:eastAsia="楷体" w:hAnsi="Times New Roman" w:cs="Times New Roman"/>
          <w:lang w:val="en-US" w:bidi="ar-SA"/>
        </w:rPr>
        <w:t>500 ug/mL</w:t>
      </w:r>
      <w:r>
        <w:rPr>
          <w:rFonts w:ascii="Times New Roman" w:eastAsia="楷体" w:hAnsi="Times New Roman" w:cs="Times New Roman" w:hint="eastAsia"/>
          <w:lang w:val="en-US" w:bidi="ar-SA"/>
        </w:rPr>
        <w:t>，</w:t>
      </w:r>
      <w:r>
        <w:rPr>
          <w:rFonts w:ascii="Times New Roman" w:eastAsia="楷体" w:hAnsi="Times New Roman" w:cs="Times New Roman"/>
          <w:lang w:val="en-US" w:bidi="ar-SA"/>
        </w:rPr>
        <w:t>250 ug/mL</w:t>
      </w:r>
      <w:r>
        <w:rPr>
          <w:rFonts w:ascii="Times New Roman" w:eastAsia="楷体" w:hAnsi="Times New Roman" w:cs="Times New Roman" w:hint="eastAsia"/>
          <w:lang w:val="en-US" w:bidi="ar-SA"/>
        </w:rPr>
        <w:t>，</w:t>
      </w:r>
      <w:r>
        <w:rPr>
          <w:rFonts w:ascii="Times New Roman" w:eastAsia="楷体" w:hAnsi="Times New Roman" w:cs="Times New Roman"/>
          <w:lang w:val="en-US" w:bidi="ar-SA"/>
        </w:rPr>
        <w:t>100 ug/mL</w:t>
      </w:r>
      <w:r>
        <w:rPr>
          <w:rFonts w:ascii="Times New Roman" w:eastAsia="楷体" w:hAnsi="Times New Roman" w:cs="Times New Roman" w:hint="eastAsia"/>
          <w:lang w:val="en-US" w:bidi="ar-SA"/>
        </w:rPr>
        <w:t>，</w:t>
      </w:r>
      <w:r>
        <w:rPr>
          <w:rFonts w:ascii="Times New Roman" w:eastAsia="楷体" w:hAnsi="Times New Roman" w:cs="Times New Roman"/>
          <w:lang w:val="en-US" w:bidi="ar-SA"/>
        </w:rPr>
        <w:t>50 ug/mL</w:t>
      </w:r>
      <w:r>
        <w:rPr>
          <w:rFonts w:ascii="Times New Roman" w:eastAsia="楷体" w:hAnsi="Times New Roman" w:cs="Times New Roman" w:hint="eastAsia"/>
          <w:lang w:val="en-US" w:bidi="ar-SA"/>
        </w:rPr>
        <w:t>，</w:t>
      </w:r>
      <w:r>
        <w:rPr>
          <w:rFonts w:ascii="Times New Roman" w:eastAsia="楷体" w:hAnsi="Times New Roman" w:cs="Times New Roman"/>
          <w:lang w:val="en-US" w:bidi="ar-SA"/>
        </w:rPr>
        <w:t>25 ug/mL</w:t>
      </w:r>
      <w:r>
        <w:rPr>
          <w:rFonts w:ascii="Times New Roman" w:eastAsia="楷体" w:hAnsi="Times New Roman" w:cs="Times New Roman" w:hint="eastAsia"/>
          <w:lang w:val="en-US" w:bidi="ar-SA"/>
        </w:rPr>
        <w:t>，</w:t>
      </w:r>
      <w:r>
        <w:rPr>
          <w:rFonts w:ascii="Times New Roman" w:eastAsia="楷体" w:hAnsi="Times New Roman" w:cs="Times New Roman"/>
          <w:lang w:val="en-US" w:bidi="ar-SA"/>
        </w:rPr>
        <w:t>10 ug/mL</w:t>
      </w:r>
      <w:r>
        <w:rPr>
          <w:rFonts w:ascii="Times New Roman" w:eastAsia="楷体" w:hAnsi="Times New Roman" w:cs="Times New Roman" w:hint="eastAsia"/>
          <w:lang w:val="en-US" w:bidi="ar-SA"/>
        </w:rPr>
        <w:t>，</w:t>
      </w:r>
      <w:r>
        <w:rPr>
          <w:rFonts w:ascii="Times New Roman" w:eastAsia="楷体" w:hAnsi="Times New Roman" w:cs="Times New Roman"/>
          <w:lang w:val="en-US" w:bidi="ar-SA"/>
        </w:rPr>
        <w:t>5ug/mL</w:t>
      </w:r>
      <w:r>
        <w:rPr>
          <w:rFonts w:ascii="Times New Roman" w:eastAsia="楷体" w:hAnsi="Times New Roman" w:cs="Times New Roman" w:hint="eastAsia"/>
          <w:lang w:val="en-US" w:bidi="ar-SA"/>
        </w:rPr>
        <w:t>，</w:t>
      </w:r>
      <w:r>
        <w:rPr>
          <w:rFonts w:ascii="Times New Roman" w:eastAsia="楷体" w:hAnsi="Times New Roman" w:cs="Times New Roman"/>
          <w:lang w:val="en-US" w:bidi="ar-SA"/>
        </w:rPr>
        <w:t>1 ug/m</w:t>
      </w:r>
      <w:r>
        <w:rPr>
          <w:rFonts w:ascii="Times New Roman" w:eastAsia="楷体" w:hAnsi="Times New Roman" w:cs="Times New Roman" w:hint="eastAsia"/>
          <w:lang w:val="en-US" w:bidi="ar-SA"/>
        </w:rPr>
        <w:t>，</w:t>
      </w:r>
      <w:r>
        <w:rPr>
          <w:rFonts w:ascii="Times New Roman" w:eastAsia="楷体" w:hAnsi="Times New Roman" w:cs="Times New Roman"/>
          <w:lang w:val="en-US" w:bidi="ar-SA"/>
        </w:rPr>
        <w:t>0.5ug/mL</w:t>
      </w:r>
      <w:r>
        <w:rPr>
          <w:rFonts w:ascii="Times New Roman" w:eastAsia="楷体" w:hAnsi="Times New Roman" w:cs="Times New Roman" w:hint="eastAsia"/>
          <w:lang w:val="en-US" w:bidi="ar-SA"/>
        </w:rPr>
        <w:t>，</w:t>
      </w:r>
      <w:r>
        <w:rPr>
          <w:rFonts w:ascii="Times New Roman" w:eastAsia="楷体" w:hAnsi="Times New Roman" w:cs="Times New Roman"/>
          <w:lang w:val="en-US" w:bidi="ar-SA"/>
        </w:rPr>
        <w:t>0.1 ug/mL</w:t>
      </w:r>
      <w:r>
        <w:rPr>
          <w:rFonts w:ascii="Times New Roman" w:eastAsia="楷体" w:hAnsi="Times New Roman" w:cs="Times New Roman"/>
          <w:lang w:val="en-US" w:bidi="ar-SA"/>
        </w:rPr>
        <w:t>，</w:t>
      </w:r>
      <w:r>
        <w:rPr>
          <w:rFonts w:ascii="Times New Roman" w:eastAsia="楷体" w:hAnsi="Times New Roman" w:cs="Times New Roman" w:hint="eastAsia"/>
          <w:lang w:val="en-US" w:bidi="ar-SA"/>
        </w:rPr>
        <w:t>共计</w:t>
      </w:r>
      <w:r>
        <w:rPr>
          <w:rFonts w:ascii="Times New Roman" w:eastAsia="楷体" w:hAnsi="Times New Roman" w:cs="Times New Roman" w:hint="eastAsia"/>
          <w:lang w:val="en-US" w:bidi="ar-SA"/>
        </w:rPr>
        <w:t>12</w:t>
      </w:r>
      <w:r>
        <w:rPr>
          <w:rFonts w:ascii="Times New Roman" w:eastAsia="楷体" w:hAnsi="Times New Roman" w:cs="Times New Roman" w:hint="eastAsia"/>
          <w:lang w:val="en-US" w:bidi="ar-SA"/>
        </w:rPr>
        <w:t>个</w:t>
      </w:r>
      <w:r>
        <w:rPr>
          <w:rFonts w:ascii="Times New Roman" w:eastAsia="楷体" w:hAnsi="Times New Roman" w:cs="Times New Roman"/>
          <w:lang w:val="en-US" w:bidi="ar-SA"/>
        </w:rPr>
        <w:t>浓度梯度，</w:t>
      </w:r>
      <w:r>
        <w:rPr>
          <w:rFonts w:ascii="Times New Roman" w:eastAsia="楷体" w:hAnsi="Times New Roman" w:cs="Times New Roman" w:hint="eastAsia"/>
          <w:lang w:val="en-US" w:bidi="ar-SA"/>
        </w:rPr>
        <w:t>内标</w:t>
      </w:r>
      <w:r>
        <w:rPr>
          <w:rFonts w:ascii="Times New Roman" w:eastAsia="楷体" w:hAnsi="Times New Roman" w:cs="Times New Roman"/>
          <w:lang w:val="en-US" w:bidi="ar-SA"/>
        </w:rPr>
        <w:t>C19:0</w:t>
      </w:r>
      <w:r>
        <w:rPr>
          <w:rFonts w:ascii="Times New Roman" w:eastAsia="楷体" w:hAnsi="Times New Roman" w:cs="Times New Roman" w:hint="eastAsia"/>
          <w:lang w:val="en-US" w:bidi="ar-SA"/>
        </w:rPr>
        <w:t>浓度为</w:t>
      </w:r>
      <w:r>
        <w:rPr>
          <w:rFonts w:ascii="Times New Roman" w:eastAsia="楷体" w:hAnsi="Times New Roman" w:cs="Times New Roman"/>
          <w:lang w:val="en-US" w:bidi="ar-SA"/>
        </w:rPr>
        <w:t>10ug/mL</w:t>
      </w:r>
      <w:r>
        <w:rPr>
          <w:rFonts w:ascii="Times New Roman" w:eastAsia="楷体" w:hAnsi="Times New Roman" w:cs="Times New Roman"/>
          <w:lang w:val="en-US" w:bidi="ar-SA"/>
        </w:rPr>
        <w:t>。</w:t>
      </w:r>
    </w:p>
    <w:p w14:paraId="544F0F62" w14:textId="77777777" w:rsidR="00A57EAE" w:rsidRDefault="005E1559">
      <w:pPr>
        <w:pStyle w:val="af5"/>
        <w:numPr>
          <w:ilvl w:val="0"/>
          <w:numId w:val="3"/>
        </w:numPr>
        <w:spacing w:line="360" w:lineRule="auto"/>
        <w:ind w:firstLineChars="0"/>
        <w:rPr>
          <w:rFonts w:ascii="Times New Roman" w:eastAsia="楷体" w:hAnsi="Times New Roman"/>
          <w:kern w:val="0"/>
          <w:sz w:val="24"/>
          <w:szCs w:val="24"/>
        </w:rPr>
      </w:pPr>
      <w:r>
        <w:rPr>
          <w:rFonts w:ascii="Times New Roman" w:eastAsia="楷体" w:hAnsi="Times New Roman" w:hint="eastAsia"/>
          <w:kern w:val="0"/>
          <w:sz w:val="24"/>
          <w:szCs w:val="24"/>
        </w:rPr>
        <w:t>代谢物提取</w:t>
      </w:r>
    </w:p>
    <w:p w14:paraId="780E16F6" w14:textId="085D800E" w:rsidR="00A57EAE" w:rsidRDefault="005E1559">
      <w:pPr>
        <w:pStyle w:val="a5"/>
        <w:spacing w:line="410" w:lineRule="auto"/>
        <w:ind w:firstLineChars="200" w:firstLine="480"/>
        <w:jc w:val="both"/>
        <w:rPr>
          <w:rFonts w:ascii="Times New Roman" w:eastAsia="楷体" w:hAnsi="Times New Roman" w:cs="Times New Roman"/>
          <w:lang w:val="en-US" w:bidi="ar-SA"/>
        </w:rPr>
      </w:pPr>
      <w:r>
        <w:rPr>
          <w:rFonts w:ascii="Times New Roman" w:eastAsia="楷体" w:hAnsi="Times New Roman" w:cs="Times New Roman"/>
          <w:lang w:val="en-US" w:bidi="ar-SA"/>
        </w:rPr>
        <w:t>取</w:t>
      </w:r>
      <w:proofErr w:type="spellStart"/>
      <w:r w:rsidR="00A35A7B" w:rsidRPr="00A35A7B">
        <w:rPr>
          <w:rFonts w:ascii="Times New Roman" w:eastAsia="楷体" w:hAnsi="Times New Roman" w:cs="Times New Roman"/>
          <w:color w:val="FF0000"/>
          <w:lang w:val="en-US" w:bidi="ar-SA"/>
        </w:rPr>
        <w:t>sample_weight</w:t>
      </w:r>
      <w:proofErr w:type="spellEnd"/>
      <w:r>
        <w:rPr>
          <w:rFonts w:ascii="Times New Roman" w:eastAsia="楷体" w:hAnsi="Times New Roman" w:cs="Times New Roman"/>
          <w:lang w:val="en-US" w:bidi="ar-SA"/>
        </w:rPr>
        <w:t>样品</w:t>
      </w:r>
      <w:r>
        <w:rPr>
          <w:rFonts w:ascii="Times New Roman" w:eastAsia="楷体" w:hAnsi="Times New Roman" w:cs="Times New Roman" w:hint="eastAsia"/>
          <w:lang w:val="en-US" w:bidi="ar-SA"/>
        </w:rPr>
        <w:t>，</w:t>
      </w:r>
      <w:r>
        <w:rPr>
          <w:rFonts w:ascii="Times New Roman" w:eastAsia="楷体" w:hAnsi="Times New Roman" w:cs="Times New Roman"/>
          <w:lang w:val="en-US" w:bidi="ar-SA"/>
        </w:rPr>
        <w:t>加入</w:t>
      </w:r>
      <w:r>
        <w:rPr>
          <w:rFonts w:ascii="Times New Roman" w:eastAsia="楷体" w:hAnsi="Times New Roman" w:cs="Times New Roman" w:hint="eastAsia"/>
          <w:lang w:val="en-US" w:bidi="ar-SA"/>
        </w:rPr>
        <w:t>二氯甲烷</w:t>
      </w:r>
      <w:r>
        <w:rPr>
          <w:rFonts w:ascii="Times New Roman" w:eastAsia="楷体" w:hAnsi="Times New Roman" w:cs="Times New Roman"/>
          <w:lang w:val="en-US" w:bidi="ar-SA"/>
        </w:rPr>
        <w:t>-</w:t>
      </w:r>
      <w:r>
        <w:rPr>
          <w:rFonts w:ascii="Times New Roman" w:eastAsia="楷体" w:hAnsi="Times New Roman" w:cs="Times New Roman" w:hint="eastAsia"/>
          <w:lang w:val="en-US" w:bidi="ar-SA"/>
        </w:rPr>
        <w:t>甲醇溶液（</w:t>
      </w:r>
      <w:r>
        <w:rPr>
          <w:rFonts w:ascii="Times New Roman" w:hAnsi="Times New Roman"/>
        </w:rPr>
        <w:t>(2:1 v/v</w:t>
      </w:r>
      <w:r>
        <w:rPr>
          <w:rFonts w:ascii="Times New Roman" w:eastAsia="楷体" w:hAnsi="Times New Roman" w:cs="Times New Roman" w:hint="eastAsia"/>
          <w:lang w:val="en-US" w:bidi="ar-SA"/>
        </w:rPr>
        <w:t>）</w:t>
      </w:r>
      <w:r>
        <w:rPr>
          <w:rFonts w:ascii="Times New Roman" w:eastAsia="楷体" w:hAnsi="Times New Roman" w:cs="Times New Roman"/>
          <w:lang w:val="en-US" w:bidi="ar-SA"/>
        </w:rPr>
        <w:t>5 mL</w:t>
      </w:r>
      <w:r>
        <w:rPr>
          <w:rFonts w:ascii="Times New Roman" w:eastAsia="楷体" w:hAnsi="Times New Roman" w:cs="Times New Roman"/>
          <w:lang w:val="en-US" w:bidi="ar-SA"/>
        </w:rPr>
        <w:t>，</w:t>
      </w:r>
      <w:r>
        <w:rPr>
          <w:rFonts w:ascii="Times New Roman" w:eastAsia="楷体" w:hAnsi="Times New Roman" w:cs="Times New Roman" w:hint="eastAsia"/>
          <w:lang w:val="en-US" w:bidi="ar-SA"/>
        </w:rPr>
        <w:t>放在</w:t>
      </w:r>
      <w:r>
        <w:rPr>
          <w:rFonts w:ascii="Times New Roman" w:eastAsia="楷体" w:hAnsi="Times New Roman" w:cs="Times New Roman"/>
          <w:lang w:val="en-US" w:bidi="ar-SA"/>
        </w:rPr>
        <w:t>80</w:t>
      </w:r>
      <w:r>
        <w:rPr>
          <w:rFonts w:ascii="Times New Roman" w:eastAsia="楷体" w:hAnsi="Times New Roman" w:cs="Times New Roman" w:hint="eastAsia"/>
        </w:rPr>
        <w:t>℃</w:t>
      </w:r>
      <w:r>
        <w:rPr>
          <w:rFonts w:ascii="Times New Roman" w:eastAsia="楷体" w:hAnsi="Times New Roman" w:cs="Times New Roman" w:hint="eastAsia"/>
          <w:lang w:val="en-US" w:bidi="ar-SA"/>
        </w:rPr>
        <w:t>水浴上，甲酯化半小时，</w:t>
      </w:r>
      <w:r>
        <w:rPr>
          <w:rFonts w:ascii="Times New Roman" w:eastAsia="楷体" w:hAnsi="Times New Roman" w:cs="Times New Roman"/>
          <w:lang w:val="en-US" w:bidi="ar-SA"/>
        </w:rPr>
        <w:t>加入</w:t>
      </w:r>
      <w:r>
        <w:rPr>
          <w:rFonts w:ascii="Times New Roman" w:eastAsia="楷体" w:hAnsi="Times New Roman" w:cs="Times New Roman"/>
          <w:lang w:val="en-US" w:bidi="ar-SA"/>
        </w:rPr>
        <w:t>200μL</w:t>
      </w:r>
      <w:r>
        <w:rPr>
          <w:rFonts w:ascii="Times New Roman" w:eastAsia="楷体" w:hAnsi="Times New Roman" w:cs="Times New Roman"/>
          <w:lang w:val="en-US" w:bidi="ar-SA"/>
        </w:rPr>
        <w:t>内标</w:t>
      </w:r>
      <w:r>
        <w:rPr>
          <w:rFonts w:ascii="Times New Roman" w:eastAsia="楷体" w:hAnsi="Times New Roman" w:cs="Times New Roman" w:hint="eastAsia"/>
          <w:lang w:val="en-US" w:bidi="ar-SA"/>
        </w:rPr>
        <w:t>溶液，再加</w:t>
      </w:r>
      <w:r>
        <w:rPr>
          <w:rFonts w:ascii="Times New Roman" w:eastAsia="楷体" w:hAnsi="Times New Roman" w:cs="Times New Roman"/>
          <w:lang w:val="en-US" w:bidi="ar-SA"/>
        </w:rPr>
        <w:t>1 mL</w:t>
      </w:r>
      <w:r>
        <w:rPr>
          <w:rFonts w:ascii="Times New Roman" w:eastAsia="楷体" w:hAnsi="Times New Roman" w:cs="Times New Roman" w:hint="eastAsia"/>
          <w:lang w:val="en-US" w:bidi="ar-SA"/>
        </w:rPr>
        <w:t>的正己烷萃取，加</w:t>
      </w:r>
      <w:r>
        <w:rPr>
          <w:rFonts w:ascii="Times New Roman" w:eastAsia="楷体" w:hAnsi="Times New Roman" w:cs="Times New Roman"/>
          <w:lang w:val="en-US" w:bidi="ar-SA"/>
        </w:rPr>
        <w:t>5 mL</w:t>
      </w:r>
      <w:r>
        <w:rPr>
          <w:rFonts w:ascii="Times New Roman" w:eastAsia="楷体" w:hAnsi="Times New Roman" w:cs="Times New Roman" w:hint="eastAsia"/>
          <w:lang w:val="en-US" w:bidi="ar-SA"/>
        </w:rPr>
        <w:t>的纯水洗涤，吸取上清液</w:t>
      </w:r>
      <w:r>
        <w:rPr>
          <w:rFonts w:ascii="Times New Roman" w:eastAsia="楷体" w:hAnsi="Times New Roman" w:cs="Times New Roman"/>
          <w:lang w:val="en-US" w:bidi="ar-SA"/>
        </w:rPr>
        <w:t xml:space="preserve">500 </w:t>
      </w:r>
      <w:proofErr w:type="spellStart"/>
      <w:r>
        <w:rPr>
          <w:rFonts w:ascii="Times New Roman" w:eastAsia="楷体" w:hAnsi="Times New Roman" w:cs="Times New Roman"/>
          <w:lang w:val="en-US" w:bidi="ar-SA"/>
        </w:rPr>
        <w:t>μL</w:t>
      </w:r>
      <w:proofErr w:type="spellEnd"/>
      <w:r>
        <w:rPr>
          <w:rFonts w:ascii="Times New Roman" w:eastAsia="楷体" w:hAnsi="Times New Roman" w:cs="Times New Roman" w:hint="eastAsia"/>
          <w:lang w:val="en-US" w:bidi="ar-SA"/>
        </w:rPr>
        <w:t>，加入</w:t>
      </w:r>
      <w:r>
        <w:rPr>
          <w:rFonts w:ascii="Times New Roman" w:eastAsia="楷体" w:hAnsi="Times New Roman" w:cs="Times New Roman" w:hint="eastAsia"/>
          <w:lang w:val="en-US" w:bidi="ar-SA"/>
        </w:rPr>
        <w:t>100</w:t>
      </w:r>
      <w:r>
        <w:rPr>
          <w:rFonts w:ascii="Times New Roman" w:eastAsia="楷体" w:hAnsi="Times New Roman" w:cs="Times New Roman"/>
          <w:lang w:val="en-US" w:bidi="ar-SA"/>
        </w:rPr>
        <w:t xml:space="preserve"> </w:t>
      </w:r>
      <w:r>
        <w:rPr>
          <w:rFonts w:ascii="Times New Roman" w:eastAsia="楷体" w:hAnsi="Times New Roman" w:cs="Times New Roman" w:hint="eastAsia"/>
          <w:lang w:val="en-US" w:bidi="ar-SA"/>
        </w:rPr>
        <w:t>mg</w:t>
      </w:r>
      <w:r>
        <w:rPr>
          <w:rFonts w:ascii="Times New Roman" w:eastAsia="楷体" w:hAnsi="Times New Roman" w:cs="Times New Roman" w:hint="eastAsia"/>
          <w:lang w:val="en-US" w:bidi="ar-SA"/>
        </w:rPr>
        <w:t>无水硫酸钠除去多余水分，取上清，，</w:t>
      </w:r>
      <w:r>
        <w:rPr>
          <w:rFonts w:ascii="Times New Roman" w:eastAsia="楷体" w:hAnsi="Times New Roman" w:cs="Times New Roman"/>
          <w:lang w:val="en-US" w:bidi="ar-SA"/>
        </w:rPr>
        <w:lastRenderedPageBreak/>
        <w:t>混匀加入进样瓶，进入</w:t>
      </w:r>
      <w:r>
        <w:rPr>
          <w:rFonts w:ascii="Times New Roman" w:eastAsia="楷体" w:hAnsi="Times New Roman" w:cs="Times New Roman"/>
          <w:lang w:val="en-US" w:bidi="ar-SA"/>
        </w:rPr>
        <w:t>GC-MS</w:t>
      </w:r>
      <w:r>
        <w:rPr>
          <w:rFonts w:ascii="Times New Roman" w:eastAsia="楷体" w:hAnsi="Times New Roman" w:cs="Times New Roman"/>
          <w:lang w:val="en-US" w:bidi="ar-SA"/>
        </w:rPr>
        <w:t>检测，进样量</w:t>
      </w:r>
      <w:r>
        <w:rPr>
          <w:rFonts w:ascii="Times New Roman" w:eastAsia="楷体" w:hAnsi="Times New Roman" w:cs="Times New Roman"/>
          <w:lang w:val="en-US" w:bidi="ar-SA"/>
        </w:rPr>
        <w:t xml:space="preserve">1 </w:t>
      </w:r>
      <w:proofErr w:type="spellStart"/>
      <w:r>
        <w:rPr>
          <w:rFonts w:ascii="Times New Roman" w:eastAsia="楷体" w:hAnsi="Times New Roman" w:cs="Times New Roman"/>
          <w:color w:val="000000" w:themeColor="text1"/>
          <w:lang w:val="en-US" w:bidi="ar-SA"/>
        </w:rPr>
        <w:t>μL</w:t>
      </w:r>
      <w:proofErr w:type="spellEnd"/>
      <w:r>
        <w:rPr>
          <w:rFonts w:ascii="Times New Roman" w:eastAsia="楷体" w:hAnsi="Times New Roman" w:cs="Times New Roman"/>
          <w:lang w:val="en-US" w:bidi="ar-SA"/>
        </w:rPr>
        <w:t>，</w:t>
      </w:r>
      <w:r>
        <w:rPr>
          <w:rFonts w:ascii="Times New Roman" w:eastAsia="楷体" w:hAnsi="Times New Roman" w:cs="Times New Roman" w:hint="eastAsia"/>
          <w:lang w:val="en-US" w:bidi="ar-SA"/>
        </w:rPr>
        <w:t>不</w:t>
      </w:r>
      <w:r>
        <w:rPr>
          <w:rFonts w:ascii="Times New Roman" w:eastAsia="楷体" w:hAnsi="Times New Roman" w:cs="Times New Roman"/>
          <w:lang w:val="en-US" w:bidi="ar-SA"/>
        </w:rPr>
        <w:t>分流</w:t>
      </w:r>
      <w:r>
        <w:rPr>
          <w:rFonts w:ascii="Times New Roman" w:eastAsia="楷体" w:hAnsi="Times New Roman" w:cs="Times New Roman" w:hint="eastAsia"/>
          <w:lang w:val="en-US" w:bidi="ar-SA"/>
        </w:rPr>
        <w:t>。</w:t>
      </w:r>
    </w:p>
    <w:p w14:paraId="76DC9BE3" w14:textId="77777777" w:rsidR="00A57EAE" w:rsidRDefault="005E1559">
      <w:pPr>
        <w:pStyle w:val="af5"/>
        <w:numPr>
          <w:ilvl w:val="0"/>
          <w:numId w:val="3"/>
        </w:numPr>
        <w:spacing w:line="360" w:lineRule="auto"/>
        <w:ind w:firstLineChars="0"/>
        <w:rPr>
          <w:rFonts w:ascii="Times New Roman" w:eastAsia="楷体" w:hAnsi="Times New Roman"/>
          <w:kern w:val="0"/>
          <w:sz w:val="24"/>
          <w:szCs w:val="24"/>
        </w:rPr>
      </w:pPr>
      <w:r>
        <w:rPr>
          <w:rFonts w:ascii="Times New Roman" w:eastAsia="楷体" w:hAnsi="Times New Roman" w:hint="eastAsia"/>
          <w:kern w:val="0"/>
          <w:sz w:val="24"/>
          <w:szCs w:val="24"/>
        </w:rPr>
        <w:t>色谱</w:t>
      </w:r>
      <w:r>
        <w:rPr>
          <w:rFonts w:ascii="Times New Roman" w:eastAsia="楷体" w:hAnsi="Times New Roman"/>
          <w:kern w:val="0"/>
          <w:sz w:val="24"/>
          <w:szCs w:val="24"/>
        </w:rPr>
        <w:t>-</w:t>
      </w:r>
      <w:r>
        <w:rPr>
          <w:rFonts w:ascii="Times New Roman" w:eastAsia="楷体" w:hAnsi="Times New Roman" w:hint="eastAsia"/>
          <w:kern w:val="0"/>
          <w:sz w:val="24"/>
          <w:szCs w:val="24"/>
        </w:rPr>
        <w:t>质谱分析</w:t>
      </w:r>
    </w:p>
    <w:p w14:paraId="08555997" w14:textId="77777777" w:rsidR="00A57EAE" w:rsidRDefault="005E1559">
      <w:pPr>
        <w:spacing w:line="360" w:lineRule="auto"/>
        <w:ind w:left="482"/>
        <w:rPr>
          <w:rFonts w:ascii="Times New Roman" w:eastAsia="楷体" w:hAnsi="Times New Roman"/>
          <w:kern w:val="0"/>
          <w:sz w:val="24"/>
          <w:szCs w:val="24"/>
        </w:rPr>
      </w:pPr>
      <w:r>
        <w:rPr>
          <w:rFonts w:ascii="Times New Roman" w:eastAsia="楷体" w:hAnsi="Times New Roman"/>
          <w:kern w:val="0"/>
          <w:sz w:val="24"/>
          <w:szCs w:val="24"/>
        </w:rPr>
        <w:t>1</w:t>
      </w:r>
      <w:r>
        <w:rPr>
          <w:rFonts w:ascii="Times New Roman" w:eastAsia="楷体" w:hAnsi="Times New Roman" w:hint="eastAsia"/>
          <w:kern w:val="0"/>
          <w:sz w:val="24"/>
          <w:szCs w:val="24"/>
        </w:rPr>
        <w:t>）气相色谱条件</w:t>
      </w:r>
    </w:p>
    <w:p w14:paraId="4D5AAEBA" w14:textId="77777777" w:rsidR="00A57EAE" w:rsidRDefault="005E1559">
      <w:pPr>
        <w:spacing w:line="360" w:lineRule="auto"/>
        <w:ind w:firstLineChars="200" w:firstLine="480"/>
        <w:rPr>
          <w:rFonts w:ascii="Times New Roman" w:eastAsia="楷体" w:hAnsi="Times New Roman"/>
          <w:kern w:val="0"/>
          <w:sz w:val="24"/>
          <w:szCs w:val="24"/>
        </w:rPr>
      </w:pPr>
      <w:r>
        <w:rPr>
          <w:rFonts w:ascii="Times New Roman" w:eastAsia="楷体" w:hAnsi="Times New Roman"/>
          <w:kern w:val="0"/>
          <w:sz w:val="24"/>
          <w:szCs w:val="24"/>
        </w:rPr>
        <w:t>样品采用</w:t>
      </w:r>
      <w:r>
        <w:rPr>
          <w:rFonts w:ascii="Times New Roman" w:eastAsia="楷体" w:hAnsi="Times New Roman"/>
          <w:kern w:val="0"/>
          <w:sz w:val="24"/>
          <w:szCs w:val="24"/>
        </w:rPr>
        <w:t>Agilent DB-23</w:t>
      </w:r>
      <w:r>
        <w:rPr>
          <w:rFonts w:ascii="Times New Roman" w:eastAsia="楷体" w:hAnsi="Times New Roman" w:hint="eastAsia"/>
          <w:kern w:val="0"/>
          <w:sz w:val="24"/>
          <w:szCs w:val="24"/>
        </w:rPr>
        <w:t>色谱</w:t>
      </w:r>
      <w:r>
        <w:rPr>
          <w:rFonts w:ascii="Times New Roman" w:eastAsia="楷体" w:hAnsi="Times New Roman"/>
          <w:kern w:val="0"/>
          <w:sz w:val="24"/>
          <w:szCs w:val="24"/>
        </w:rPr>
        <w:t>柱</w:t>
      </w:r>
      <w:r>
        <w:rPr>
          <w:rFonts w:ascii="Times New Roman" w:eastAsia="楷体" w:hAnsi="Times New Roman"/>
          <w:kern w:val="0"/>
          <w:sz w:val="24"/>
          <w:szCs w:val="24"/>
        </w:rPr>
        <w:t xml:space="preserve">(60 m×250 </w:t>
      </w:r>
      <w:proofErr w:type="spellStart"/>
      <w:r>
        <w:rPr>
          <w:rFonts w:ascii="Times New Roman" w:eastAsia="楷体" w:hAnsi="Times New Roman"/>
          <w:kern w:val="0"/>
          <w:sz w:val="24"/>
          <w:szCs w:val="24"/>
        </w:rPr>
        <w:t>μm</w:t>
      </w:r>
      <w:proofErr w:type="spellEnd"/>
      <w:r>
        <w:rPr>
          <w:rFonts w:ascii="Times New Roman" w:eastAsia="楷体" w:hAnsi="Times New Roman"/>
          <w:kern w:val="0"/>
          <w:sz w:val="24"/>
          <w:szCs w:val="24"/>
        </w:rPr>
        <w:t xml:space="preserve"> ID×0.15 </w:t>
      </w:r>
      <w:proofErr w:type="spellStart"/>
      <w:r>
        <w:rPr>
          <w:rFonts w:ascii="Times New Roman" w:eastAsia="楷体" w:hAnsi="Times New Roman"/>
          <w:kern w:val="0"/>
          <w:sz w:val="24"/>
          <w:szCs w:val="24"/>
        </w:rPr>
        <w:t>μm</w:t>
      </w:r>
      <w:proofErr w:type="spellEnd"/>
      <w:r>
        <w:rPr>
          <w:rFonts w:ascii="Times New Roman" w:eastAsia="楷体" w:hAnsi="Times New Roman"/>
          <w:kern w:val="0"/>
          <w:sz w:val="24"/>
          <w:szCs w:val="24"/>
        </w:rPr>
        <w:t>)</w:t>
      </w:r>
      <w:r>
        <w:rPr>
          <w:rFonts w:ascii="Times New Roman" w:eastAsia="楷体" w:hAnsi="Times New Roman"/>
          <w:kern w:val="0"/>
          <w:sz w:val="24"/>
          <w:szCs w:val="24"/>
        </w:rPr>
        <w:t>气相色谱系统进行分离。程序升温：初始温度</w:t>
      </w:r>
      <w:r>
        <w:rPr>
          <w:rFonts w:ascii="Times New Roman" w:eastAsia="楷体" w:hAnsi="Times New Roman"/>
          <w:kern w:val="0"/>
          <w:sz w:val="24"/>
          <w:szCs w:val="24"/>
        </w:rPr>
        <w:t>50</w:t>
      </w:r>
      <w:r>
        <w:rPr>
          <w:rFonts w:ascii="Times New Roman" w:eastAsia="楷体" w:hAnsi="Times New Roman" w:hint="eastAsia"/>
          <w:kern w:val="0"/>
          <w:sz w:val="24"/>
          <w:szCs w:val="24"/>
        </w:rPr>
        <w:t>℃</w:t>
      </w:r>
      <w:r>
        <w:rPr>
          <w:rFonts w:ascii="Times New Roman" w:eastAsia="楷体" w:hAnsi="Times New Roman"/>
          <w:kern w:val="0"/>
          <w:sz w:val="24"/>
          <w:szCs w:val="24"/>
        </w:rPr>
        <w:t>；保持</w:t>
      </w:r>
      <w:r>
        <w:rPr>
          <w:rFonts w:ascii="Times New Roman" w:eastAsia="楷体" w:hAnsi="Times New Roman"/>
          <w:kern w:val="0"/>
          <w:sz w:val="24"/>
          <w:szCs w:val="24"/>
        </w:rPr>
        <w:t>3 min</w:t>
      </w:r>
      <w:r>
        <w:rPr>
          <w:rFonts w:ascii="Times New Roman" w:eastAsia="楷体" w:hAnsi="Times New Roman"/>
          <w:kern w:val="0"/>
          <w:sz w:val="24"/>
          <w:szCs w:val="24"/>
        </w:rPr>
        <w:t>，以</w:t>
      </w:r>
      <w:r>
        <w:rPr>
          <w:rFonts w:ascii="Times New Roman" w:eastAsia="楷体" w:hAnsi="Times New Roman"/>
          <w:kern w:val="0"/>
          <w:sz w:val="24"/>
          <w:szCs w:val="24"/>
        </w:rPr>
        <w:t>10</w:t>
      </w:r>
      <w:r>
        <w:rPr>
          <w:rFonts w:ascii="Times New Roman" w:eastAsia="楷体" w:hAnsi="Times New Roman" w:hint="eastAsia"/>
          <w:kern w:val="0"/>
          <w:sz w:val="24"/>
          <w:szCs w:val="24"/>
        </w:rPr>
        <w:t>℃</w:t>
      </w:r>
      <w:r>
        <w:rPr>
          <w:rFonts w:ascii="Times New Roman" w:eastAsia="楷体" w:hAnsi="Times New Roman"/>
          <w:kern w:val="0"/>
          <w:sz w:val="24"/>
          <w:szCs w:val="24"/>
        </w:rPr>
        <w:t>/min</w:t>
      </w:r>
      <w:r>
        <w:rPr>
          <w:rFonts w:ascii="Times New Roman" w:eastAsia="楷体" w:hAnsi="Times New Roman"/>
          <w:kern w:val="0"/>
          <w:sz w:val="24"/>
          <w:szCs w:val="24"/>
        </w:rPr>
        <w:t>升温至</w:t>
      </w:r>
      <w:r>
        <w:rPr>
          <w:rFonts w:ascii="Times New Roman" w:eastAsia="楷体" w:hAnsi="Times New Roman"/>
          <w:kern w:val="0"/>
          <w:sz w:val="24"/>
          <w:szCs w:val="24"/>
        </w:rPr>
        <w:t>220</w:t>
      </w:r>
      <w:r>
        <w:rPr>
          <w:rFonts w:ascii="Times New Roman" w:eastAsia="楷体" w:hAnsi="Times New Roman" w:hint="eastAsia"/>
          <w:kern w:val="0"/>
          <w:sz w:val="24"/>
          <w:szCs w:val="24"/>
        </w:rPr>
        <w:t>℃</w:t>
      </w:r>
      <w:r>
        <w:rPr>
          <w:rFonts w:ascii="Times New Roman" w:eastAsia="楷体" w:hAnsi="Times New Roman"/>
          <w:kern w:val="0"/>
          <w:sz w:val="24"/>
          <w:szCs w:val="24"/>
        </w:rPr>
        <w:t>，保持</w:t>
      </w:r>
      <w:r>
        <w:rPr>
          <w:rFonts w:ascii="Times New Roman" w:eastAsia="楷体" w:hAnsi="Times New Roman"/>
          <w:kern w:val="0"/>
          <w:sz w:val="24"/>
          <w:szCs w:val="24"/>
        </w:rPr>
        <w:t>3 min</w:t>
      </w:r>
      <w:r>
        <w:rPr>
          <w:rFonts w:ascii="Times New Roman" w:eastAsia="楷体" w:hAnsi="Times New Roman"/>
          <w:kern w:val="0"/>
          <w:sz w:val="24"/>
          <w:szCs w:val="24"/>
        </w:rPr>
        <w:t>；最后以</w:t>
      </w:r>
      <w:r>
        <w:rPr>
          <w:rFonts w:ascii="Times New Roman" w:eastAsia="楷体" w:hAnsi="Times New Roman"/>
          <w:kern w:val="0"/>
          <w:sz w:val="24"/>
          <w:szCs w:val="24"/>
        </w:rPr>
        <w:t>15</w:t>
      </w:r>
      <w:r>
        <w:rPr>
          <w:rFonts w:ascii="Times New Roman" w:eastAsia="楷体" w:hAnsi="Times New Roman" w:hint="eastAsia"/>
          <w:kern w:val="0"/>
          <w:sz w:val="24"/>
          <w:szCs w:val="24"/>
        </w:rPr>
        <w:t>℃</w:t>
      </w:r>
      <w:r>
        <w:rPr>
          <w:rFonts w:ascii="Times New Roman" w:eastAsia="楷体" w:hAnsi="Times New Roman"/>
          <w:kern w:val="0"/>
          <w:sz w:val="24"/>
          <w:szCs w:val="24"/>
        </w:rPr>
        <w:t>/min</w:t>
      </w:r>
      <w:r>
        <w:rPr>
          <w:rFonts w:ascii="Times New Roman" w:eastAsia="楷体" w:hAnsi="Times New Roman"/>
          <w:kern w:val="0"/>
          <w:sz w:val="24"/>
          <w:szCs w:val="24"/>
        </w:rPr>
        <w:t>升温至</w:t>
      </w:r>
      <w:r>
        <w:rPr>
          <w:rFonts w:ascii="Times New Roman" w:eastAsia="楷体" w:hAnsi="Times New Roman"/>
          <w:kern w:val="0"/>
          <w:sz w:val="24"/>
          <w:szCs w:val="24"/>
        </w:rPr>
        <w:t>250</w:t>
      </w:r>
      <w:r>
        <w:rPr>
          <w:rFonts w:ascii="Times New Roman" w:eastAsia="楷体" w:hAnsi="Times New Roman" w:hint="eastAsia"/>
          <w:kern w:val="0"/>
          <w:sz w:val="24"/>
          <w:szCs w:val="24"/>
        </w:rPr>
        <w:t>℃</w:t>
      </w:r>
      <w:r>
        <w:rPr>
          <w:rFonts w:ascii="Times New Roman" w:eastAsia="楷体" w:hAnsi="Times New Roman"/>
          <w:kern w:val="0"/>
          <w:sz w:val="24"/>
          <w:szCs w:val="24"/>
        </w:rPr>
        <w:t>，并维持</w:t>
      </w:r>
      <w:r>
        <w:rPr>
          <w:rFonts w:ascii="Times New Roman" w:eastAsia="楷体" w:hAnsi="Times New Roman"/>
          <w:kern w:val="0"/>
          <w:sz w:val="24"/>
          <w:szCs w:val="24"/>
        </w:rPr>
        <w:t>10 min</w:t>
      </w:r>
      <w:r>
        <w:rPr>
          <w:rFonts w:ascii="Times New Roman" w:eastAsia="楷体" w:hAnsi="Times New Roman"/>
          <w:kern w:val="0"/>
          <w:sz w:val="24"/>
          <w:szCs w:val="24"/>
        </w:rPr>
        <w:t>。载气为氦气，载气流速</w:t>
      </w:r>
      <w:r>
        <w:rPr>
          <w:rFonts w:ascii="Times New Roman" w:eastAsia="楷体" w:hAnsi="Times New Roman"/>
          <w:kern w:val="0"/>
          <w:sz w:val="24"/>
          <w:szCs w:val="24"/>
        </w:rPr>
        <w:t>1.0 mL/min</w:t>
      </w:r>
      <w:r>
        <w:rPr>
          <w:rFonts w:ascii="Times New Roman" w:eastAsia="楷体" w:hAnsi="Times New Roman"/>
          <w:kern w:val="0"/>
          <w:sz w:val="24"/>
          <w:szCs w:val="24"/>
        </w:rPr>
        <w:t>。</w:t>
      </w:r>
    </w:p>
    <w:p w14:paraId="2AEDEA3E" w14:textId="77777777" w:rsidR="00A57EAE" w:rsidRDefault="005E1559">
      <w:pPr>
        <w:spacing w:line="360" w:lineRule="auto"/>
        <w:ind w:firstLineChars="200" w:firstLine="480"/>
        <w:rPr>
          <w:rFonts w:ascii="Times New Roman" w:eastAsia="楷体" w:hAnsi="Times New Roman"/>
          <w:kern w:val="0"/>
          <w:sz w:val="24"/>
          <w:szCs w:val="24"/>
        </w:rPr>
      </w:pPr>
      <w:r>
        <w:rPr>
          <w:rFonts w:ascii="Times New Roman" w:eastAsia="楷体" w:hAnsi="Times New Roman"/>
          <w:kern w:val="0"/>
          <w:sz w:val="24"/>
          <w:szCs w:val="24"/>
        </w:rPr>
        <w:t>2</w:t>
      </w:r>
      <w:r>
        <w:rPr>
          <w:rFonts w:ascii="Times New Roman" w:eastAsia="楷体" w:hAnsi="Times New Roman" w:hint="eastAsia"/>
          <w:kern w:val="0"/>
          <w:sz w:val="24"/>
          <w:szCs w:val="24"/>
        </w:rPr>
        <w:t>）质谱分析</w:t>
      </w:r>
    </w:p>
    <w:p w14:paraId="044009BE" w14:textId="77777777" w:rsidR="00A57EAE" w:rsidRDefault="005E1559">
      <w:pPr>
        <w:spacing w:line="360" w:lineRule="auto"/>
        <w:ind w:firstLineChars="200" w:firstLine="480"/>
        <w:rPr>
          <w:rFonts w:ascii="Times New Roman" w:eastAsia="楷体" w:hAnsi="Times New Roman"/>
          <w:kern w:val="0"/>
          <w:sz w:val="24"/>
          <w:szCs w:val="24"/>
        </w:rPr>
      </w:pPr>
      <w:r>
        <w:rPr>
          <w:rFonts w:ascii="Times New Roman" w:eastAsia="楷体" w:hAnsi="Times New Roman"/>
          <w:kern w:val="0"/>
          <w:sz w:val="24"/>
          <w:szCs w:val="24"/>
        </w:rPr>
        <w:t>采用</w:t>
      </w:r>
      <w:r>
        <w:rPr>
          <w:rFonts w:ascii="Times New Roman" w:eastAsia="楷体" w:hAnsi="Times New Roman"/>
          <w:kern w:val="0"/>
          <w:sz w:val="24"/>
          <w:szCs w:val="24"/>
        </w:rPr>
        <w:t>Agilent 7890</w:t>
      </w:r>
      <w:r>
        <w:rPr>
          <w:rFonts w:ascii="Times New Roman" w:eastAsia="楷体" w:hAnsi="Times New Roman" w:hint="eastAsia"/>
          <w:kern w:val="0"/>
          <w:sz w:val="24"/>
          <w:szCs w:val="24"/>
        </w:rPr>
        <w:t>-</w:t>
      </w:r>
      <w:r>
        <w:rPr>
          <w:rFonts w:ascii="Times New Roman" w:eastAsia="楷体" w:hAnsi="Times New Roman"/>
          <w:kern w:val="0"/>
          <w:sz w:val="24"/>
          <w:szCs w:val="24"/>
        </w:rPr>
        <w:t>5977</w:t>
      </w:r>
      <w:r>
        <w:rPr>
          <w:rFonts w:ascii="Times New Roman" w:eastAsia="楷体" w:hAnsi="Times New Roman"/>
          <w:kern w:val="0"/>
          <w:sz w:val="24"/>
          <w:szCs w:val="24"/>
        </w:rPr>
        <w:t>气</w:t>
      </w:r>
      <w:r>
        <w:rPr>
          <w:rFonts w:ascii="Times New Roman" w:eastAsia="楷体" w:hAnsi="Times New Roman"/>
          <w:kern w:val="0"/>
          <w:sz w:val="24"/>
          <w:szCs w:val="24"/>
        </w:rPr>
        <w:t>-</w:t>
      </w:r>
      <w:r>
        <w:rPr>
          <w:rFonts w:ascii="Times New Roman" w:eastAsia="楷体" w:hAnsi="Times New Roman"/>
          <w:kern w:val="0"/>
          <w:sz w:val="24"/>
          <w:szCs w:val="24"/>
        </w:rPr>
        <w:t>质联用仪进行质谱分析</w:t>
      </w:r>
      <w:r>
        <w:rPr>
          <w:rFonts w:ascii="Times New Roman" w:eastAsia="楷体" w:hAnsi="Times New Roman" w:hint="eastAsia"/>
          <w:kern w:val="0"/>
          <w:sz w:val="24"/>
          <w:szCs w:val="24"/>
        </w:rPr>
        <w:t>。</w:t>
      </w:r>
      <w:r>
        <w:rPr>
          <w:rFonts w:ascii="Times New Roman" w:eastAsia="楷体" w:hAnsi="Times New Roman"/>
          <w:kern w:val="0"/>
          <w:sz w:val="24"/>
          <w:szCs w:val="24"/>
        </w:rPr>
        <w:t>进样口温度</w:t>
      </w:r>
      <w:r>
        <w:rPr>
          <w:rFonts w:ascii="Times New Roman" w:eastAsia="楷体" w:hAnsi="Times New Roman"/>
          <w:color w:val="FF0000"/>
          <w:kern w:val="0"/>
          <w:sz w:val="24"/>
          <w:szCs w:val="24"/>
        </w:rPr>
        <w:t>250</w:t>
      </w:r>
      <w:r>
        <w:rPr>
          <w:rFonts w:ascii="Times New Roman" w:eastAsia="楷体" w:hAnsi="Times New Roman" w:hint="eastAsia"/>
          <w:kern w:val="0"/>
          <w:sz w:val="24"/>
          <w:szCs w:val="24"/>
        </w:rPr>
        <w:t>℃</w:t>
      </w:r>
      <w:r>
        <w:rPr>
          <w:rFonts w:ascii="Times New Roman" w:eastAsia="楷体" w:hAnsi="Times New Roman"/>
          <w:kern w:val="0"/>
          <w:sz w:val="24"/>
          <w:szCs w:val="24"/>
        </w:rPr>
        <w:t>；离子源温度</w:t>
      </w:r>
      <w:r>
        <w:rPr>
          <w:rFonts w:ascii="Times New Roman" w:eastAsia="楷体" w:hAnsi="Times New Roman"/>
          <w:kern w:val="0"/>
          <w:sz w:val="24"/>
          <w:szCs w:val="24"/>
        </w:rPr>
        <w:t>230</w:t>
      </w:r>
      <w:r>
        <w:rPr>
          <w:rFonts w:ascii="Times New Roman" w:eastAsia="楷体" w:hAnsi="Times New Roman" w:hint="eastAsia"/>
          <w:kern w:val="0"/>
          <w:sz w:val="24"/>
          <w:szCs w:val="24"/>
        </w:rPr>
        <w:t>℃</w:t>
      </w:r>
      <w:r>
        <w:rPr>
          <w:rFonts w:ascii="Times New Roman" w:eastAsia="楷体" w:hAnsi="Times New Roman"/>
          <w:kern w:val="0"/>
          <w:sz w:val="24"/>
          <w:szCs w:val="24"/>
        </w:rPr>
        <w:t>；传输线温度</w:t>
      </w:r>
      <w:r>
        <w:rPr>
          <w:rFonts w:ascii="Times New Roman" w:eastAsia="楷体" w:hAnsi="Times New Roman"/>
          <w:kern w:val="0"/>
          <w:sz w:val="24"/>
          <w:szCs w:val="24"/>
        </w:rPr>
        <w:t>250</w:t>
      </w:r>
      <w:r>
        <w:rPr>
          <w:rFonts w:ascii="Times New Roman" w:eastAsia="楷体" w:hAnsi="Times New Roman" w:hint="eastAsia"/>
          <w:kern w:val="0"/>
          <w:sz w:val="24"/>
          <w:szCs w:val="24"/>
        </w:rPr>
        <w:t>℃</w:t>
      </w:r>
      <w:r>
        <w:rPr>
          <w:rFonts w:ascii="Times New Roman" w:eastAsia="楷体" w:hAnsi="Times New Roman"/>
          <w:kern w:val="0"/>
          <w:sz w:val="24"/>
          <w:szCs w:val="24"/>
        </w:rPr>
        <w:t>。电子轰击电离（</w:t>
      </w:r>
      <w:r>
        <w:rPr>
          <w:rFonts w:ascii="Times New Roman" w:eastAsia="楷体" w:hAnsi="Times New Roman"/>
          <w:kern w:val="0"/>
          <w:sz w:val="24"/>
          <w:szCs w:val="24"/>
        </w:rPr>
        <w:t>EI</w:t>
      </w:r>
      <w:r>
        <w:rPr>
          <w:rFonts w:ascii="Times New Roman" w:eastAsia="楷体" w:hAnsi="Times New Roman"/>
          <w:kern w:val="0"/>
          <w:sz w:val="24"/>
          <w:szCs w:val="24"/>
        </w:rPr>
        <w:t>）源，</w:t>
      </w:r>
      <w:r>
        <w:rPr>
          <w:rFonts w:ascii="Times New Roman" w:eastAsia="楷体" w:hAnsi="Times New Roman"/>
          <w:kern w:val="0"/>
          <w:sz w:val="24"/>
          <w:szCs w:val="24"/>
        </w:rPr>
        <w:t>SIM</w:t>
      </w:r>
      <w:r>
        <w:rPr>
          <w:rFonts w:ascii="Times New Roman" w:eastAsia="楷体" w:hAnsi="Times New Roman"/>
          <w:kern w:val="0"/>
          <w:sz w:val="24"/>
          <w:szCs w:val="24"/>
        </w:rPr>
        <w:t>扫描方式，电子能量</w:t>
      </w:r>
      <w:r>
        <w:rPr>
          <w:rFonts w:ascii="Times New Roman" w:eastAsia="楷体" w:hAnsi="Times New Roman"/>
          <w:kern w:val="0"/>
          <w:sz w:val="24"/>
          <w:szCs w:val="24"/>
        </w:rPr>
        <w:t>70eV</w:t>
      </w:r>
      <w:r>
        <w:rPr>
          <w:rFonts w:ascii="Times New Roman" w:eastAsia="楷体" w:hAnsi="Times New Roman"/>
          <w:kern w:val="0"/>
          <w:sz w:val="24"/>
          <w:szCs w:val="24"/>
        </w:rPr>
        <w:t>。</w:t>
      </w:r>
    </w:p>
    <w:p w14:paraId="27C280DC" w14:textId="77777777" w:rsidR="00A57EAE" w:rsidRDefault="005E1559">
      <w:pPr>
        <w:pStyle w:val="af5"/>
        <w:numPr>
          <w:ilvl w:val="0"/>
          <w:numId w:val="3"/>
        </w:numPr>
        <w:spacing w:line="360" w:lineRule="auto"/>
        <w:ind w:firstLineChars="0"/>
        <w:rPr>
          <w:rFonts w:ascii="Times New Roman" w:eastAsia="楷体" w:hAnsi="Times New Roman"/>
          <w:kern w:val="0"/>
          <w:sz w:val="24"/>
          <w:szCs w:val="24"/>
        </w:rPr>
      </w:pPr>
      <w:r>
        <w:rPr>
          <w:rFonts w:ascii="Times New Roman" w:eastAsia="楷体" w:hAnsi="Times New Roman" w:hint="eastAsia"/>
          <w:kern w:val="0"/>
          <w:sz w:val="24"/>
          <w:szCs w:val="24"/>
        </w:rPr>
        <w:t>数据处理</w:t>
      </w:r>
    </w:p>
    <w:p w14:paraId="6BD652A8" w14:textId="77777777" w:rsidR="00A57EAE" w:rsidRDefault="005E1559">
      <w:pPr>
        <w:spacing w:line="360" w:lineRule="auto"/>
        <w:ind w:firstLineChars="200" w:firstLine="480"/>
        <w:rPr>
          <w:rFonts w:ascii="Times New Roman" w:eastAsia="楷体" w:hAnsi="Times New Roman"/>
          <w:kern w:val="0"/>
          <w:sz w:val="24"/>
          <w:szCs w:val="24"/>
        </w:rPr>
      </w:pPr>
      <w:r>
        <w:rPr>
          <w:rFonts w:ascii="Times New Roman" w:eastAsia="楷体" w:hAnsi="Times New Roman"/>
          <w:kern w:val="0"/>
          <w:sz w:val="24"/>
          <w:szCs w:val="24"/>
        </w:rPr>
        <w:t>采用</w:t>
      </w:r>
      <w:r>
        <w:rPr>
          <w:rFonts w:eastAsia="楷体" w:hint="eastAsia"/>
          <w:kern w:val="0"/>
          <w:sz w:val="24"/>
          <w:szCs w:val="24"/>
        </w:rPr>
        <w:t>Mass</w:t>
      </w:r>
      <w:r>
        <w:rPr>
          <w:rFonts w:eastAsia="楷体"/>
          <w:kern w:val="0"/>
          <w:sz w:val="24"/>
          <w:szCs w:val="24"/>
        </w:rPr>
        <w:t xml:space="preserve"> </w:t>
      </w:r>
      <w:r>
        <w:rPr>
          <w:rFonts w:eastAsia="楷体" w:hint="eastAsia"/>
          <w:kern w:val="0"/>
          <w:sz w:val="24"/>
          <w:szCs w:val="24"/>
        </w:rPr>
        <w:t>Hunter</w:t>
      </w:r>
      <w:r>
        <w:rPr>
          <w:rFonts w:ascii="Times New Roman" w:eastAsia="楷体" w:hAnsi="Times New Roman"/>
          <w:kern w:val="0"/>
          <w:sz w:val="24"/>
          <w:szCs w:val="24"/>
        </w:rPr>
        <w:t>软件提取色谱峰面积及保留时间。绘制标曲曲线</w:t>
      </w:r>
      <w:r>
        <w:rPr>
          <w:rFonts w:ascii="Times New Roman" w:eastAsia="楷体" w:hAnsi="Times New Roman" w:hint="eastAsia"/>
          <w:kern w:val="0"/>
          <w:sz w:val="24"/>
          <w:szCs w:val="24"/>
        </w:rPr>
        <w:t>，</w:t>
      </w:r>
      <w:r>
        <w:rPr>
          <w:rFonts w:ascii="Times New Roman" w:eastAsia="楷体" w:hAnsi="Times New Roman"/>
          <w:kern w:val="0"/>
          <w:sz w:val="24"/>
          <w:szCs w:val="24"/>
        </w:rPr>
        <w:t>计算样品中中长链脂肪酸的含量</w:t>
      </w:r>
      <w:r>
        <w:rPr>
          <w:rFonts w:ascii="Times New Roman" w:eastAsia="楷体" w:hAnsi="Times New Roman" w:hint="eastAsia"/>
          <w:kern w:val="0"/>
          <w:sz w:val="24"/>
          <w:szCs w:val="24"/>
        </w:rPr>
        <w:t>。</w:t>
      </w:r>
    </w:p>
    <w:p w14:paraId="182DF5F6" w14:textId="77777777" w:rsidR="00A57EAE" w:rsidRDefault="005E1559">
      <w:pPr>
        <w:spacing w:line="360" w:lineRule="auto"/>
        <w:rPr>
          <w:rFonts w:ascii="Times New Roman" w:eastAsia="楷体" w:hAnsi="Times New Roman"/>
          <w:kern w:val="0"/>
          <w:sz w:val="24"/>
          <w:szCs w:val="24"/>
        </w:rPr>
      </w:pPr>
      <w:r>
        <w:rPr>
          <w:rFonts w:ascii="Times New Roman" w:eastAsia="楷体" w:hAnsi="Times New Roman"/>
          <w:kern w:val="0"/>
          <w:sz w:val="24"/>
          <w:szCs w:val="24"/>
        </w:rPr>
        <w:br w:type="page"/>
      </w:r>
    </w:p>
    <w:p w14:paraId="3641ACD1" w14:textId="77777777" w:rsidR="00A57EAE" w:rsidRDefault="005E1559">
      <w:pPr>
        <w:pStyle w:val="af5"/>
        <w:numPr>
          <w:ilvl w:val="0"/>
          <w:numId w:val="1"/>
        </w:numPr>
        <w:spacing w:line="360" w:lineRule="auto"/>
        <w:ind w:left="562" w:hangingChars="200" w:hanging="562"/>
        <w:outlineLvl w:val="0"/>
        <w:rPr>
          <w:rFonts w:ascii="Times New Roman" w:eastAsia="楷体" w:hAnsi="Times New Roman"/>
          <w:b/>
          <w:kern w:val="0"/>
          <w:sz w:val="28"/>
          <w:szCs w:val="28"/>
        </w:rPr>
      </w:pPr>
      <w:bookmarkStart w:id="15" w:name="_Toc34158606"/>
      <w:r>
        <w:rPr>
          <w:rFonts w:ascii="Times New Roman" w:eastAsia="楷体" w:hAnsi="Times New Roman" w:hint="eastAsia"/>
          <w:b/>
          <w:kern w:val="0"/>
          <w:sz w:val="28"/>
          <w:szCs w:val="28"/>
        </w:rPr>
        <w:lastRenderedPageBreak/>
        <w:t>附件</w:t>
      </w:r>
      <w:bookmarkEnd w:id="15"/>
    </w:p>
    <w:p w14:paraId="108FAE96" w14:textId="77777777" w:rsidR="00A57EAE" w:rsidRDefault="005E1559">
      <w:pPr>
        <w:pStyle w:val="af5"/>
        <w:numPr>
          <w:ilvl w:val="0"/>
          <w:numId w:val="4"/>
        </w:numPr>
        <w:spacing w:line="360" w:lineRule="auto"/>
        <w:ind w:left="482" w:hangingChars="200" w:hanging="482"/>
        <w:outlineLvl w:val="1"/>
        <w:rPr>
          <w:rFonts w:ascii="Times New Roman" w:eastAsia="楷体" w:hAnsi="Times New Roman"/>
          <w:b/>
          <w:kern w:val="0"/>
          <w:sz w:val="24"/>
          <w:szCs w:val="24"/>
        </w:rPr>
      </w:pPr>
      <w:bookmarkStart w:id="16" w:name="_Toc34158607"/>
      <w:r>
        <w:rPr>
          <w:rFonts w:ascii="Times New Roman" w:eastAsia="楷体" w:hAnsi="Times New Roman" w:hint="eastAsia"/>
          <w:b/>
          <w:kern w:val="0"/>
          <w:sz w:val="24"/>
          <w:szCs w:val="24"/>
        </w:rPr>
        <w:t>实验仪器和试剂</w:t>
      </w:r>
      <w:bookmarkEnd w:id="16"/>
    </w:p>
    <w:tbl>
      <w:tblPr>
        <w:tblStyle w:val="210"/>
        <w:tblW w:w="8364" w:type="dxa"/>
        <w:tblLook w:val="04A0" w:firstRow="1" w:lastRow="0" w:firstColumn="1" w:lastColumn="0" w:noHBand="0" w:noVBand="1"/>
      </w:tblPr>
      <w:tblGrid>
        <w:gridCol w:w="8364"/>
      </w:tblGrid>
      <w:tr w:rsidR="00A57EAE" w14:paraId="17BE9DD1" w14:textId="77777777" w:rsidTr="00A57E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4" w:type="dxa"/>
            <w:tcBorders>
              <w:top w:val="single" w:sz="4" w:space="0" w:color="auto"/>
              <w:bottom w:val="nil"/>
            </w:tcBorders>
          </w:tcPr>
          <w:p w14:paraId="7329701A" w14:textId="77777777" w:rsidR="00A57EAE" w:rsidRDefault="005E1559">
            <w:pPr>
              <w:pStyle w:val="af5"/>
              <w:spacing w:line="360" w:lineRule="auto"/>
              <w:ind w:firstLineChars="0" w:firstLine="0"/>
              <w:jc w:val="center"/>
              <w:rPr>
                <w:rFonts w:ascii="Times New Roman" w:eastAsia="楷体" w:hAnsi="Times New Roman"/>
                <w:bCs w:val="0"/>
                <w:kern w:val="0"/>
                <w:sz w:val="24"/>
                <w:szCs w:val="24"/>
              </w:rPr>
            </w:pPr>
            <w:r>
              <w:rPr>
                <w:rFonts w:ascii="Times New Roman" w:eastAsia="楷体" w:hAnsi="Times New Roman" w:hint="eastAsia"/>
                <w:kern w:val="0"/>
                <w:sz w:val="24"/>
                <w:szCs w:val="24"/>
              </w:rPr>
              <w:t>仪器和耗材</w:t>
            </w:r>
          </w:p>
        </w:tc>
      </w:tr>
      <w:tr w:rsidR="00A57EAE" w14:paraId="07C8B04C" w14:textId="77777777" w:rsidTr="00A57EAE">
        <w:tc>
          <w:tcPr>
            <w:cnfStyle w:val="001000000000" w:firstRow="0" w:lastRow="0" w:firstColumn="1" w:lastColumn="0" w:oddVBand="0" w:evenVBand="0" w:oddHBand="0" w:evenHBand="0" w:firstRowFirstColumn="0" w:firstRowLastColumn="0" w:lastRowFirstColumn="0" w:lastRowLastColumn="0"/>
            <w:tcW w:w="8364" w:type="dxa"/>
            <w:tcBorders>
              <w:top w:val="nil"/>
            </w:tcBorders>
          </w:tcPr>
          <w:p w14:paraId="06B924E2" w14:textId="77777777" w:rsidR="00A57EAE" w:rsidRDefault="005E1559">
            <w:pPr>
              <w:pStyle w:val="af5"/>
              <w:spacing w:line="360" w:lineRule="auto"/>
              <w:ind w:firstLineChars="0" w:firstLine="0"/>
              <w:rPr>
                <w:rFonts w:ascii="Times New Roman" w:eastAsia="楷体" w:hAnsi="Times New Roman"/>
                <w:b w:val="0"/>
                <w:bCs w:val="0"/>
                <w:kern w:val="0"/>
                <w:sz w:val="24"/>
                <w:szCs w:val="24"/>
              </w:rPr>
            </w:pPr>
            <w:r>
              <w:rPr>
                <w:rFonts w:eastAsia="楷体"/>
                <w:kern w:val="0"/>
                <w:sz w:val="24"/>
                <w:szCs w:val="24"/>
              </w:rPr>
              <w:t>Agilent 7890</w:t>
            </w:r>
            <w:r>
              <w:rPr>
                <w:rFonts w:eastAsia="楷体" w:hint="eastAsia"/>
                <w:kern w:val="0"/>
                <w:sz w:val="24"/>
                <w:szCs w:val="24"/>
              </w:rPr>
              <w:t>-</w:t>
            </w:r>
            <w:r>
              <w:rPr>
                <w:rFonts w:eastAsia="楷体"/>
                <w:kern w:val="0"/>
                <w:sz w:val="24"/>
                <w:szCs w:val="24"/>
              </w:rPr>
              <w:t>5977</w:t>
            </w:r>
            <w:r>
              <w:rPr>
                <w:rFonts w:eastAsia="楷体"/>
                <w:kern w:val="0"/>
                <w:sz w:val="24"/>
                <w:szCs w:val="24"/>
              </w:rPr>
              <w:t>气</w:t>
            </w:r>
            <w:r>
              <w:rPr>
                <w:rFonts w:eastAsia="楷体"/>
                <w:kern w:val="0"/>
                <w:sz w:val="24"/>
                <w:szCs w:val="24"/>
              </w:rPr>
              <w:t>-</w:t>
            </w:r>
            <w:r>
              <w:rPr>
                <w:rFonts w:eastAsia="楷体"/>
                <w:kern w:val="0"/>
                <w:sz w:val="24"/>
                <w:szCs w:val="24"/>
              </w:rPr>
              <w:t>质联用仪（安捷伦，美国）</w:t>
            </w:r>
          </w:p>
        </w:tc>
      </w:tr>
      <w:tr w:rsidR="00A57EAE" w14:paraId="1B5DF872" w14:textId="77777777" w:rsidTr="00A57EAE">
        <w:tc>
          <w:tcPr>
            <w:cnfStyle w:val="001000000000" w:firstRow="0" w:lastRow="0" w:firstColumn="1" w:lastColumn="0" w:oddVBand="0" w:evenVBand="0" w:oddHBand="0" w:evenHBand="0" w:firstRowFirstColumn="0" w:firstRowLastColumn="0" w:lastRowFirstColumn="0" w:lastRowLastColumn="0"/>
            <w:tcW w:w="8364" w:type="dxa"/>
          </w:tcPr>
          <w:p w14:paraId="391FFDF2" w14:textId="77777777" w:rsidR="00A57EAE" w:rsidRDefault="005E1559">
            <w:pPr>
              <w:pStyle w:val="af5"/>
              <w:spacing w:line="360" w:lineRule="auto"/>
              <w:ind w:firstLineChars="0" w:firstLine="0"/>
              <w:rPr>
                <w:rFonts w:ascii="Times New Roman" w:eastAsia="楷体" w:hAnsi="Times New Roman"/>
                <w:b w:val="0"/>
                <w:bCs w:val="0"/>
                <w:kern w:val="0"/>
                <w:sz w:val="24"/>
                <w:szCs w:val="24"/>
              </w:rPr>
            </w:pPr>
            <w:r>
              <w:rPr>
                <w:rFonts w:ascii="Times New Roman" w:eastAsia="楷体" w:hAnsi="Times New Roman" w:hint="eastAsia"/>
                <w:kern w:val="0"/>
                <w:sz w:val="24"/>
                <w:szCs w:val="24"/>
              </w:rPr>
              <w:t>Electro</w:t>
            </w:r>
            <w:r>
              <w:rPr>
                <w:rFonts w:ascii="Times New Roman" w:eastAsia="楷体" w:hAnsi="Times New Roman"/>
                <w:kern w:val="0"/>
                <w:sz w:val="24"/>
                <w:szCs w:val="24"/>
              </w:rPr>
              <w:t>nic Balance (WT3003N)</w:t>
            </w:r>
          </w:p>
        </w:tc>
      </w:tr>
      <w:tr w:rsidR="00A57EAE" w14:paraId="461A564B" w14:textId="77777777" w:rsidTr="00A57EAE">
        <w:tc>
          <w:tcPr>
            <w:cnfStyle w:val="001000000000" w:firstRow="0" w:lastRow="0" w:firstColumn="1" w:lastColumn="0" w:oddVBand="0" w:evenVBand="0" w:oddHBand="0" w:evenHBand="0" w:firstRowFirstColumn="0" w:firstRowLastColumn="0" w:lastRowFirstColumn="0" w:lastRowLastColumn="0"/>
            <w:tcW w:w="8364" w:type="dxa"/>
          </w:tcPr>
          <w:p w14:paraId="7F10E47C" w14:textId="77777777" w:rsidR="00A57EAE" w:rsidRDefault="005E1559">
            <w:pPr>
              <w:pStyle w:val="af5"/>
              <w:spacing w:line="360" w:lineRule="auto"/>
              <w:ind w:firstLineChars="0" w:firstLine="0"/>
              <w:rPr>
                <w:rFonts w:ascii="Times New Roman" w:eastAsia="楷体" w:hAnsi="Times New Roman"/>
                <w:b w:val="0"/>
                <w:bCs w:val="0"/>
                <w:kern w:val="0"/>
                <w:sz w:val="24"/>
                <w:szCs w:val="24"/>
              </w:rPr>
            </w:pPr>
            <w:r>
              <w:rPr>
                <w:rFonts w:ascii="Times New Roman" w:eastAsia="楷体" w:hAnsi="Times New Roman"/>
                <w:kern w:val="0"/>
                <w:sz w:val="24"/>
                <w:szCs w:val="24"/>
              </w:rPr>
              <w:t>涡旋仪（</w:t>
            </w:r>
            <w:r>
              <w:rPr>
                <w:rFonts w:ascii="Times New Roman" w:eastAsia="楷体" w:hAnsi="Times New Roman"/>
                <w:kern w:val="0"/>
                <w:sz w:val="24"/>
                <w:szCs w:val="24"/>
              </w:rPr>
              <w:t>QL-866</w:t>
            </w:r>
            <w:r>
              <w:rPr>
                <w:rFonts w:ascii="Times New Roman" w:eastAsia="楷体" w:hAnsi="Times New Roman"/>
                <w:kern w:val="0"/>
                <w:sz w:val="24"/>
                <w:szCs w:val="24"/>
              </w:rPr>
              <w:t>）</w:t>
            </w:r>
          </w:p>
        </w:tc>
      </w:tr>
      <w:tr w:rsidR="00A57EAE" w14:paraId="2B748987" w14:textId="77777777" w:rsidTr="00A57EAE">
        <w:tc>
          <w:tcPr>
            <w:cnfStyle w:val="001000000000" w:firstRow="0" w:lastRow="0" w:firstColumn="1" w:lastColumn="0" w:oddVBand="0" w:evenVBand="0" w:oddHBand="0" w:evenHBand="0" w:firstRowFirstColumn="0" w:firstRowLastColumn="0" w:lastRowFirstColumn="0" w:lastRowLastColumn="0"/>
            <w:tcW w:w="8364" w:type="dxa"/>
          </w:tcPr>
          <w:p w14:paraId="7B6D4ECA" w14:textId="77777777" w:rsidR="00A57EAE" w:rsidRDefault="005E1559">
            <w:pPr>
              <w:pStyle w:val="af5"/>
              <w:spacing w:line="360" w:lineRule="auto"/>
              <w:ind w:firstLineChars="0" w:firstLine="0"/>
              <w:rPr>
                <w:rFonts w:ascii="Times New Roman" w:eastAsia="楷体" w:hAnsi="Times New Roman"/>
                <w:b w:val="0"/>
                <w:bCs w:val="0"/>
                <w:kern w:val="0"/>
                <w:sz w:val="24"/>
                <w:szCs w:val="24"/>
              </w:rPr>
            </w:pPr>
            <w:r>
              <w:rPr>
                <w:rFonts w:ascii="Times New Roman" w:eastAsia="楷体" w:hAnsi="Times New Roman"/>
                <w:kern w:val="0"/>
                <w:sz w:val="24"/>
                <w:szCs w:val="24"/>
              </w:rPr>
              <w:t>冷冻离心机（湘仪，</w:t>
            </w:r>
            <w:r>
              <w:rPr>
                <w:rFonts w:ascii="Times New Roman" w:eastAsia="楷体" w:hAnsi="Times New Roman"/>
                <w:kern w:val="0"/>
                <w:sz w:val="24"/>
                <w:szCs w:val="24"/>
              </w:rPr>
              <w:t>H1650-W</w:t>
            </w:r>
            <w:r>
              <w:rPr>
                <w:rFonts w:ascii="Times New Roman" w:eastAsia="楷体" w:hAnsi="Times New Roman"/>
                <w:kern w:val="0"/>
                <w:sz w:val="24"/>
                <w:szCs w:val="24"/>
              </w:rPr>
              <w:t>）</w:t>
            </w:r>
          </w:p>
        </w:tc>
      </w:tr>
      <w:tr w:rsidR="00A57EAE" w14:paraId="3DE683BD" w14:textId="77777777" w:rsidTr="00A57EAE">
        <w:tc>
          <w:tcPr>
            <w:cnfStyle w:val="001000000000" w:firstRow="0" w:lastRow="0" w:firstColumn="1" w:lastColumn="0" w:oddVBand="0" w:evenVBand="0" w:oddHBand="0" w:evenHBand="0" w:firstRowFirstColumn="0" w:firstRowLastColumn="0" w:lastRowFirstColumn="0" w:lastRowLastColumn="0"/>
            <w:tcW w:w="8364" w:type="dxa"/>
          </w:tcPr>
          <w:p w14:paraId="30CCDA7C" w14:textId="77777777" w:rsidR="00A57EAE" w:rsidRDefault="005E1559">
            <w:pPr>
              <w:pStyle w:val="af5"/>
              <w:spacing w:line="360" w:lineRule="auto"/>
              <w:ind w:firstLineChars="0" w:firstLine="0"/>
              <w:rPr>
                <w:rFonts w:ascii="Times New Roman" w:eastAsia="楷体" w:hAnsi="Times New Roman"/>
                <w:b w:val="0"/>
                <w:bCs w:val="0"/>
                <w:kern w:val="0"/>
                <w:sz w:val="24"/>
                <w:szCs w:val="24"/>
              </w:rPr>
            </w:pPr>
            <w:r>
              <w:rPr>
                <w:rFonts w:ascii="Times New Roman" w:eastAsia="楷体" w:hAnsi="Times New Roman"/>
                <w:kern w:val="0"/>
                <w:sz w:val="24"/>
                <w:szCs w:val="24"/>
              </w:rPr>
              <w:t>电热恒温水浴锅</w:t>
            </w:r>
            <w:r>
              <w:rPr>
                <w:rFonts w:ascii="Times New Roman" w:eastAsia="楷体" w:hAnsi="Times New Roman" w:hint="eastAsia"/>
                <w:kern w:val="0"/>
                <w:sz w:val="24"/>
                <w:szCs w:val="24"/>
              </w:rPr>
              <w:t>（长安科学仪器）</w:t>
            </w:r>
          </w:p>
        </w:tc>
      </w:tr>
      <w:tr w:rsidR="00A57EAE" w14:paraId="1C0E8EA4" w14:textId="77777777" w:rsidTr="00A57EAE">
        <w:tc>
          <w:tcPr>
            <w:cnfStyle w:val="001000000000" w:firstRow="0" w:lastRow="0" w:firstColumn="1" w:lastColumn="0" w:oddVBand="0" w:evenVBand="0" w:oddHBand="0" w:evenHBand="0" w:firstRowFirstColumn="0" w:firstRowLastColumn="0" w:lastRowFirstColumn="0" w:lastRowLastColumn="0"/>
            <w:tcW w:w="8364" w:type="dxa"/>
          </w:tcPr>
          <w:p w14:paraId="4F58C872" w14:textId="77777777" w:rsidR="00A57EAE" w:rsidRDefault="005E1559">
            <w:pPr>
              <w:pStyle w:val="af5"/>
              <w:spacing w:line="360" w:lineRule="auto"/>
              <w:ind w:firstLineChars="0" w:firstLine="0"/>
              <w:rPr>
                <w:rFonts w:ascii="Times New Roman" w:eastAsia="楷体" w:hAnsi="Times New Roman"/>
                <w:b w:val="0"/>
                <w:bCs w:val="0"/>
                <w:kern w:val="0"/>
                <w:sz w:val="24"/>
                <w:szCs w:val="24"/>
              </w:rPr>
            </w:pPr>
            <w:r>
              <w:rPr>
                <w:rFonts w:ascii="Times New Roman" w:eastAsia="楷体" w:hAnsi="Times New Roman"/>
                <w:kern w:val="0"/>
                <w:sz w:val="24"/>
                <w:szCs w:val="24"/>
              </w:rPr>
              <w:t>色谱柱</w:t>
            </w:r>
            <w:r>
              <w:rPr>
                <w:rFonts w:ascii="Times New Roman" w:eastAsia="楷体" w:hAnsi="Times New Roman"/>
                <w:kern w:val="0"/>
                <w:sz w:val="24"/>
                <w:szCs w:val="24"/>
              </w:rPr>
              <w:t>Agilent DB-23</w:t>
            </w:r>
            <w:r>
              <w:rPr>
                <w:rFonts w:ascii="Times New Roman" w:eastAsia="楷体" w:hAnsi="Times New Roman" w:hint="eastAsia"/>
                <w:kern w:val="0"/>
                <w:sz w:val="24"/>
                <w:szCs w:val="24"/>
              </w:rPr>
              <w:t>色谱</w:t>
            </w:r>
            <w:r>
              <w:rPr>
                <w:rFonts w:ascii="Times New Roman" w:eastAsia="楷体" w:hAnsi="Times New Roman"/>
                <w:kern w:val="0"/>
                <w:sz w:val="24"/>
                <w:szCs w:val="24"/>
              </w:rPr>
              <w:t>柱</w:t>
            </w:r>
            <w:r>
              <w:rPr>
                <w:rFonts w:ascii="Times New Roman" w:eastAsia="楷体" w:hAnsi="Times New Roman"/>
                <w:kern w:val="0"/>
                <w:sz w:val="24"/>
                <w:szCs w:val="24"/>
              </w:rPr>
              <w:t xml:space="preserve">(60 m×250 </w:t>
            </w:r>
            <w:proofErr w:type="spellStart"/>
            <w:r>
              <w:rPr>
                <w:rFonts w:ascii="Times New Roman" w:eastAsia="楷体" w:hAnsi="Times New Roman"/>
                <w:kern w:val="0"/>
                <w:sz w:val="24"/>
                <w:szCs w:val="24"/>
              </w:rPr>
              <w:t>μm</w:t>
            </w:r>
            <w:proofErr w:type="spellEnd"/>
            <w:r>
              <w:rPr>
                <w:rFonts w:ascii="Times New Roman" w:eastAsia="楷体" w:hAnsi="Times New Roman"/>
                <w:kern w:val="0"/>
                <w:sz w:val="24"/>
                <w:szCs w:val="24"/>
              </w:rPr>
              <w:t xml:space="preserve"> ID×0.15 </w:t>
            </w:r>
            <w:proofErr w:type="spellStart"/>
            <w:r>
              <w:rPr>
                <w:rFonts w:ascii="Times New Roman" w:eastAsia="楷体" w:hAnsi="Times New Roman"/>
                <w:kern w:val="0"/>
                <w:sz w:val="24"/>
                <w:szCs w:val="24"/>
              </w:rPr>
              <w:t>μm</w:t>
            </w:r>
            <w:proofErr w:type="spellEnd"/>
            <w:r>
              <w:rPr>
                <w:rFonts w:ascii="Times New Roman" w:eastAsia="楷体" w:hAnsi="Times New Roman"/>
                <w:kern w:val="0"/>
                <w:sz w:val="24"/>
                <w:szCs w:val="24"/>
              </w:rPr>
              <w:t>)</w:t>
            </w:r>
          </w:p>
        </w:tc>
      </w:tr>
      <w:tr w:rsidR="00A57EAE" w14:paraId="37D1BA7C" w14:textId="77777777" w:rsidTr="00A57EAE">
        <w:tc>
          <w:tcPr>
            <w:cnfStyle w:val="001000000000" w:firstRow="0" w:lastRow="0" w:firstColumn="1" w:lastColumn="0" w:oddVBand="0" w:evenVBand="0" w:oddHBand="0" w:evenHBand="0" w:firstRowFirstColumn="0" w:firstRowLastColumn="0" w:lastRowFirstColumn="0" w:lastRowLastColumn="0"/>
            <w:tcW w:w="8364" w:type="dxa"/>
          </w:tcPr>
          <w:p w14:paraId="7582D928" w14:textId="77777777" w:rsidR="00A57EAE" w:rsidRDefault="005E1559">
            <w:pPr>
              <w:pStyle w:val="af5"/>
              <w:spacing w:line="360" w:lineRule="auto"/>
              <w:ind w:firstLineChars="0" w:firstLine="0"/>
              <w:jc w:val="center"/>
              <w:rPr>
                <w:rFonts w:ascii="Times New Roman" w:eastAsia="楷体" w:hAnsi="Times New Roman"/>
                <w:bCs w:val="0"/>
                <w:kern w:val="0"/>
                <w:sz w:val="24"/>
                <w:szCs w:val="24"/>
              </w:rPr>
            </w:pPr>
            <w:r>
              <w:rPr>
                <w:rFonts w:ascii="Times New Roman" w:eastAsia="楷体" w:hAnsi="Times New Roman" w:hint="eastAsia"/>
                <w:kern w:val="0"/>
                <w:sz w:val="24"/>
                <w:szCs w:val="24"/>
              </w:rPr>
              <w:t>试剂</w:t>
            </w:r>
          </w:p>
        </w:tc>
      </w:tr>
      <w:tr w:rsidR="00A57EAE" w14:paraId="0D7DF213" w14:textId="77777777" w:rsidTr="00A57EAE">
        <w:tc>
          <w:tcPr>
            <w:cnfStyle w:val="001000000000" w:firstRow="0" w:lastRow="0" w:firstColumn="1" w:lastColumn="0" w:oddVBand="0" w:evenVBand="0" w:oddHBand="0" w:evenHBand="0" w:firstRowFirstColumn="0" w:firstRowLastColumn="0" w:lastRowFirstColumn="0" w:lastRowLastColumn="0"/>
            <w:tcW w:w="8364" w:type="dxa"/>
          </w:tcPr>
          <w:p w14:paraId="03EBF0B5" w14:textId="77777777" w:rsidR="00A57EAE" w:rsidRPr="00A35A7B" w:rsidRDefault="005E1559">
            <w:pPr>
              <w:pStyle w:val="af5"/>
              <w:spacing w:line="360" w:lineRule="auto"/>
              <w:ind w:firstLineChars="0" w:firstLine="0"/>
              <w:rPr>
                <w:rFonts w:ascii="Times New Roman" w:eastAsia="楷体" w:hAnsi="Times New Roman"/>
                <w:b w:val="0"/>
                <w:bCs w:val="0"/>
                <w:kern w:val="0"/>
                <w:sz w:val="24"/>
                <w:szCs w:val="24"/>
              </w:rPr>
            </w:pPr>
            <w:r w:rsidRPr="00A35A7B">
              <w:rPr>
                <w:rFonts w:ascii="Times New Roman" w:eastAsia="楷体" w:hAnsi="Times New Roman"/>
                <w:kern w:val="0"/>
                <w:sz w:val="24"/>
                <w:szCs w:val="24"/>
              </w:rPr>
              <w:t>正己烷（</w:t>
            </w:r>
            <w:r w:rsidRPr="00A35A7B">
              <w:rPr>
                <w:rFonts w:ascii="Times New Roman" w:eastAsia="楷体" w:hAnsi="Times New Roman" w:hint="eastAsia"/>
                <w:kern w:val="0"/>
                <w:sz w:val="24"/>
                <w:szCs w:val="24"/>
              </w:rPr>
              <w:t>HPLC</w:t>
            </w:r>
            <w:r w:rsidRPr="00A35A7B">
              <w:rPr>
                <w:rFonts w:ascii="Times New Roman" w:eastAsia="楷体" w:hAnsi="Times New Roman"/>
                <w:kern w:val="0"/>
                <w:sz w:val="24"/>
                <w:szCs w:val="24"/>
              </w:rPr>
              <w:t>&gt;99%</w:t>
            </w:r>
            <w:r w:rsidRPr="00A35A7B">
              <w:rPr>
                <w:rFonts w:ascii="Times New Roman" w:eastAsia="楷体" w:hAnsi="Times New Roman"/>
                <w:kern w:val="0"/>
                <w:sz w:val="24"/>
                <w:szCs w:val="24"/>
              </w:rPr>
              <w:t>）</w:t>
            </w:r>
          </w:p>
        </w:tc>
      </w:tr>
      <w:tr w:rsidR="00A57EAE" w14:paraId="612FEC3C" w14:textId="77777777" w:rsidTr="00A57EAE">
        <w:trPr>
          <w:trHeight w:val="301"/>
        </w:trPr>
        <w:tc>
          <w:tcPr>
            <w:cnfStyle w:val="001000000000" w:firstRow="0" w:lastRow="0" w:firstColumn="1" w:lastColumn="0" w:oddVBand="0" w:evenVBand="0" w:oddHBand="0" w:evenHBand="0" w:firstRowFirstColumn="0" w:firstRowLastColumn="0" w:lastRowFirstColumn="0" w:lastRowLastColumn="0"/>
            <w:tcW w:w="8364" w:type="dxa"/>
          </w:tcPr>
          <w:p w14:paraId="33BC7DB9" w14:textId="77777777" w:rsidR="00A57EAE" w:rsidRDefault="005E1559">
            <w:pPr>
              <w:pStyle w:val="af5"/>
              <w:tabs>
                <w:tab w:val="left" w:pos="945"/>
              </w:tabs>
              <w:spacing w:line="360" w:lineRule="auto"/>
              <w:ind w:firstLineChars="0" w:firstLine="0"/>
              <w:rPr>
                <w:rFonts w:ascii="Times New Roman" w:eastAsia="楷体" w:hAnsi="Times New Roman"/>
                <w:b w:val="0"/>
                <w:bCs w:val="0"/>
                <w:kern w:val="0"/>
                <w:sz w:val="24"/>
                <w:szCs w:val="24"/>
              </w:rPr>
            </w:pPr>
            <w:r>
              <w:rPr>
                <w:rFonts w:ascii="Times New Roman" w:eastAsia="楷体" w:hAnsi="Times New Roman" w:hint="eastAsia"/>
                <w:kern w:val="0"/>
                <w:sz w:val="24"/>
                <w:szCs w:val="24"/>
              </w:rPr>
              <w:t>C19</w:t>
            </w:r>
            <w:r>
              <w:rPr>
                <w:rFonts w:ascii="Times New Roman" w:eastAsia="楷体" w:hAnsi="Times New Roman" w:hint="eastAsia"/>
                <w:kern w:val="0"/>
                <w:sz w:val="24"/>
                <w:szCs w:val="24"/>
              </w:rPr>
              <w:t>：</w:t>
            </w:r>
            <w:r>
              <w:rPr>
                <w:rFonts w:ascii="Times New Roman" w:eastAsia="楷体" w:hAnsi="Times New Roman" w:hint="eastAsia"/>
                <w:kern w:val="0"/>
                <w:sz w:val="24"/>
                <w:szCs w:val="24"/>
              </w:rPr>
              <w:t>0</w:t>
            </w:r>
            <w:r>
              <w:rPr>
                <w:rFonts w:ascii="Times New Roman" w:eastAsia="楷体" w:hAnsi="Times New Roman"/>
                <w:kern w:val="0"/>
                <w:sz w:val="24"/>
                <w:szCs w:val="24"/>
              </w:rPr>
              <w:t>（</w:t>
            </w:r>
            <w:r>
              <w:rPr>
                <w:rFonts w:ascii="Times New Roman" w:eastAsia="楷体" w:hAnsi="Times New Roman"/>
                <w:kern w:val="0"/>
                <w:sz w:val="24"/>
                <w:szCs w:val="24"/>
              </w:rPr>
              <w:t>TCI&gt;99.0%</w:t>
            </w:r>
            <w:r>
              <w:rPr>
                <w:rFonts w:ascii="Times New Roman" w:eastAsia="楷体" w:hAnsi="Times New Roman"/>
                <w:kern w:val="0"/>
                <w:sz w:val="24"/>
                <w:szCs w:val="24"/>
              </w:rPr>
              <w:t>）</w:t>
            </w:r>
          </w:p>
        </w:tc>
      </w:tr>
      <w:tr w:rsidR="00A57EAE" w14:paraId="7681075D" w14:textId="77777777" w:rsidTr="00A57EAE">
        <w:tc>
          <w:tcPr>
            <w:cnfStyle w:val="001000000000" w:firstRow="0" w:lastRow="0" w:firstColumn="1" w:lastColumn="0" w:oddVBand="0" w:evenVBand="0" w:oddHBand="0" w:evenHBand="0" w:firstRowFirstColumn="0" w:firstRowLastColumn="0" w:lastRowFirstColumn="0" w:lastRowLastColumn="0"/>
            <w:tcW w:w="8364" w:type="dxa"/>
          </w:tcPr>
          <w:p w14:paraId="0686A553" w14:textId="77777777" w:rsidR="00A57EAE" w:rsidRPr="00A35A7B" w:rsidRDefault="005E1559">
            <w:pPr>
              <w:pStyle w:val="af5"/>
              <w:tabs>
                <w:tab w:val="left" w:pos="945"/>
              </w:tabs>
              <w:spacing w:line="360" w:lineRule="auto"/>
              <w:ind w:firstLineChars="0" w:firstLine="0"/>
              <w:rPr>
                <w:rFonts w:ascii="Times New Roman" w:eastAsia="楷体" w:hAnsi="Times New Roman"/>
                <w:b w:val="0"/>
                <w:bCs w:val="0"/>
                <w:kern w:val="0"/>
                <w:sz w:val="24"/>
                <w:szCs w:val="24"/>
              </w:rPr>
            </w:pPr>
            <w:r w:rsidRPr="00A35A7B">
              <w:rPr>
                <w:rFonts w:ascii="Times New Roman" w:eastAsia="楷体" w:hAnsi="Times New Roman" w:hint="eastAsia"/>
                <w:kern w:val="0"/>
                <w:sz w:val="24"/>
                <w:szCs w:val="24"/>
              </w:rPr>
              <w:t>二氯甲烷</w:t>
            </w:r>
            <w:r w:rsidRPr="00A35A7B">
              <w:rPr>
                <w:rFonts w:ascii="Times New Roman" w:eastAsia="楷体" w:hAnsi="Times New Roman"/>
                <w:kern w:val="0"/>
                <w:sz w:val="24"/>
                <w:szCs w:val="24"/>
              </w:rPr>
              <w:t>（</w:t>
            </w:r>
            <w:r w:rsidRPr="00A35A7B">
              <w:rPr>
                <w:rFonts w:ascii="Times New Roman" w:eastAsia="楷体" w:hAnsi="Times New Roman" w:hint="eastAsia"/>
                <w:kern w:val="0"/>
                <w:sz w:val="24"/>
                <w:szCs w:val="24"/>
              </w:rPr>
              <w:t>HPLC&gt;</w:t>
            </w:r>
            <w:r w:rsidRPr="00A35A7B">
              <w:rPr>
                <w:rFonts w:ascii="Times New Roman" w:eastAsia="楷体" w:hAnsi="Times New Roman"/>
                <w:kern w:val="0"/>
                <w:sz w:val="24"/>
                <w:szCs w:val="24"/>
              </w:rPr>
              <w:t>99%</w:t>
            </w:r>
            <w:r w:rsidRPr="00A35A7B">
              <w:rPr>
                <w:rFonts w:ascii="Times New Roman" w:eastAsia="楷体" w:hAnsi="Times New Roman"/>
                <w:kern w:val="0"/>
                <w:sz w:val="24"/>
                <w:szCs w:val="24"/>
              </w:rPr>
              <w:t>）</w:t>
            </w:r>
          </w:p>
        </w:tc>
      </w:tr>
      <w:tr w:rsidR="00A57EAE" w14:paraId="77D865B5" w14:textId="77777777" w:rsidTr="00A57EAE">
        <w:tc>
          <w:tcPr>
            <w:cnfStyle w:val="001000000000" w:firstRow="0" w:lastRow="0" w:firstColumn="1" w:lastColumn="0" w:oddVBand="0" w:evenVBand="0" w:oddHBand="0" w:evenHBand="0" w:firstRowFirstColumn="0" w:firstRowLastColumn="0" w:lastRowFirstColumn="0" w:lastRowLastColumn="0"/>
            <w:tcW w:w="8364" w:type="dxa"/>
          </w:tcPr>
          <w:p w14:paraId="4F046D0D" w14:textId="77777777" w:rsidR="00A57EAE" w:rsidRDefault="005E1559">
            <w:pPr>
              <w:pStyle w:val="af5"/>
              <w:spacing w:line="360" w:lineRule="auto"/>
              <w:ind w:firstLineChars="0" w:firstLine="0"/>
              <w:rPr>
                <w:rFonts w:ascii="Times New Roman" w:eastAsia="楷体" w:hAnsi="Times New Roman"/>
                <w:b w:val="0"/>
                <w:bCs w:val="0"/>
                <w:kern w:val="0"/>
                <w:sz w:val="24"/>
                <w:szCs w:val="24"/>
              </w:rPr>
            </w:pPr>
            <w:r>
              <w:rPr>
                <w:rFonts w:ascii="Times New Roman" w:eastAsia="楷体" w:hAnsi="Times New Roman"/>
                <w:kern w:val="0"/>
                <w:sz w:val="24"/>
                <w:szCs w:val="24"/>
              </w:rPr>
              <w:t>H2O</w:t>
            </w:r>
            <w:r>
              <w:rPr>
                <w:rFonts w:ascii="Times New Roman" w:eastAsia="楷体" w:hAnsi="Times New Roman"/>
                <w:kern w:val="0"/>
                <w:sz w:val="24"/>
                <w:szCs w:val="24"/>
              </w:rPr>
              <w:t>（</w:t>
            </w:r>
            <w:proofErr w:type="spellStart"/>
            <w:r>
              <w:rPr>
                <w:rFonts w:ascii="Times New Roman" w:eastAsia="楷体" w:hAnsi="Times New Roman"/>
                <w:kern w:val="0"/>
                <w:sz w:val="24"/>
                <w:szCs w:val="24"/>
              </w:rPr>
              <w:t>Arium</w:t>
            </w:r>
            <w:proofErr w:type="spellEnd"/>
            <w:r>
              <w:rPr>
                <w:rFonts w:ascii="Times New Roman" w:eastAsia="楷体" w:hAnsi="Times New Roman"/>
                <w:kern w:val="0"/>
                <w:sz w:val="24"/>
                <w:szCs w:val="24"/>
              </w:rPr>
              <w:t xml:space="preserve"> mini</w:t>
            </w:r>
            <w:r>
              <w:rPr>
                <w:rFonts w:ascii="Times New Roman" w:eastAsia="楷体" w:hAnsi="Times New Roman"/>
                <w:kern w:val="0"/>
                <w:sz w:val="24"/>
                <w:szCs w:val="24"/>
              </w:rPr>
              <w:t>）</w:t>
            </w:r>
          </w:p>
        </w:tc>
      </w:tr>
      <w:tr w:rsidR="00A57EAE" w14:paraId="24B46EB8" w14:textId="77777777" w:rsidTr="00A57EAE">
        <w:tc>
          <w:tcPr>
            <w:cnfStyle w:val="001000000000" w:firstRow="0" w:lastRow="0" w:firstColumn="1" w:lastColumn="0" w:oddVBand="0" w:evenVBand="0" w:oddHBand="0" w:evenHBand="0" w:firstRowFirstColumn="0" w:firstRowLastColumn="0" w:lastRowFirstColumn="0" w:lastRowLastColumn="0"/>
            <w:tcW w:w="8364" w:type="dxa"/>
            <w:tcBorders>
              <w:bottom w:val="nil"/>
            </w:tcBorders>
          </w:tcPr>
          <w:p w14:paraId="43C2D6BA" w14:textId="77777777" w:rsidR="00A57EAE" w:rsidRDefault="005E1559">
            <w:pPr>
              <w:pStyle w:val="af5"/>
              <w:spacing w:line="360" w:lineRule="auto"/>
              <w:ind w:firstLineChars="0" w:firstLine="0"/>
              <w:rPr>
                <w:rFonts w:ascii="Times New Roman" w:eastAsia="楷体" w:hAnsi="Times New Roman"/>
                <w:b w:val="0"/>
                <w:bCs w:val="0"/>
                <w:kern w:val="0"/>
                <w:sz w:val="24"/>
                <w:szCs w:val="24"/>
              </w:rPr>
            </w:pPr>
            <w:r>
              <w:rPr>
                <w:rFonts w:ascii="Times New Roman" w:eastAsia="楷体" w:hAnsi="Times New Roman"/>
                <w:kern w:val="0"/>
                <w:sz w:val="24"/>
                <w:szCs w:val="24"/>
              </w:rPr>
              <w:t>甲醇</w:t>
            </w:r>
            <w:r>
              <w:rPr>
                <w:rFonts w:ascii="Times New Roman" w:eastAsia="楷体" w:hAnsi="Times New Roman" w:hint="eastAsia"/>
                <w:kern w:val="0"/>
                <w:sz w:val="24"/>
                <w:szCs w:val="24"/>
              </w:rPr>
              <w:t>（</w:t>
            </w:r>
            <w:r>
              <w:rPr>
                <w:rFonts w:ascii="Times New Roman" w:eastAsia="楷体" w:hAnsi="Times New Roman" w:hint="eastAsia"/>
                <w:kern w:val="0"/>
                <w:sz w:val="24"/>
                <w:szCs w:val="24"/>
              </w:rPr>
              <w:t>HPLC</w:t>
            </w:r>
            <w:r>
              <w:rPr>
                <w:rFonts w:ascii="Times New Roman" w:eastAsia="楷体" w:hAnsi="Times New Roman"/>
                <w:kern w:val="0"/>
                <w:sz w:val="24"/>
                <w:szCs w:val="24"/>
              </w:rPr>
              <w:t>&gt;99%</w:t>
            </w:r>
            <w:r>
              <w:rPr>
                <w:rFonts w:ascii="Times New Roman" w:eastAsia="楷体" w:hAnsi="Times New Roman" w:hint="eastAsia"/>
                <w:kern w:val="0"/>
                <w:sz w:val="24"/>
                <w:szCs w:val="24"/>
              </w:rPr>
              <w:t>）</w:t>
            </w:r>
          </w:p>
        </w:tc>
      </w:tr>
      <w:tr w:rsidR="00A57EAE" w14:paraId="101DD800" w14:textId="77777777" w:rsidTr="00A57EAE">
        <w:tc>
          <w:tcPr>
            <w:cnfStyle w:val="001000000000" w:firstRow="0" w:lastRow="0" w:firstColumn="1" w:lastColumn="0" w:oddVBand="0" w:evenVBand="0" w:oddHBand="0" w:evenHBand="0" w:firstRowFirstColumn="0" w:firstRowLastColumn="0" w:lastRowFirstColumn="0" w:lastRowLastColumn="0"/>
            <w:tcW w:w="8364" w:type="dxa"/>
            <w:tcBorders>
              <w:top w:val="nil"/>
              <w:bottom w:val="single" w:sz="4" w:space="0" w:color="auto"/>
            </w:tcBorders>
          </w:tcPr>
          <w:p w14:paraId="390857D2" w14:textId="77777777" w:rsidR="00A57EAE" w:rsidRDefault="005E1559">
            <w:pPr>
              <w:pStyle w:val="af5"/>
              <w:spacing w:line="360" w:lineRule="auto"/>
              <w:ind w:firstLineChars="0" w:firstLine="0"/>
              <w:rPr>
                <w:rFonts w:ascii="Times New Roman" w:eastAsia="楷体" w:hAnsi="Times New Roman"/>
                <w:b w:val="0"/>
                <w:bCs w:val="0"/>
                <w:kern w:val="0"/>
                <w:sz w:val="24"/>
                <w:szCs w:val="24"/>
              </w:rPr>
            </w:pPr>
            <w:r>
              <w:rPr>
                <w:rFonts w:ascii="Times New Roman" w:eastAsia="楷体" w:hAnsi="Times New Roman"/>
                <w:kern w:val="0"/>
                <w:sz w:val="24"/>
                <w:szCs w:val="24"/>
              </w:rPr>
              <w:t>CDDE-GLC-617 40</w:t>
            </w:r>
            <w:r>
              <w:rPr>
                <w:rFonts w:ascii="Times New Roman" w:eastAsia="楷体" w:hAnsi="Times New Roman" w:hint="eastAsia"/>
                <w:kern w:val="0"/>
                <w:sz w:val="24"/>
                <w:szCs w:val="24"/>
              </w:rPr>
              <w:t>种脂肪酸甲酯混标</w:t>
            </w:r>
          </w:p>
        </w:tc>
      </w:tr>
    </w:tbl>
    <w:p w14:paraId="63F44121" w14:textId="77777777" w:rsidR="00A57EAE" w:rsidRDefault="005E1559">
      <w:pPr>
        <w:pStyle w:val="af5"/>
        <w:numPr>
          <w:ilvl w:val="0"/>
          <w:numId w:val="4"/>
        </w:numPr>
        <w:spacing w:beforeLines="50" w:before="156" w:line="360" w:lineRule="auto"/>
        <w:ind w:left="482" w:hangingChars="200" w:hanging="482"/>
        <w:outlineLvl w:val="1"/>
        <w:rPr>
          <w:rFonts w:ascii="Times New Roman" w:eastAsia="楷体" w:hAnsi="Times New Roman"/>
          <w:b/>
          <w:kern w:val="0"/>
          <w:sz w:val="24"/>
          <w:szCs w:val="24"/>
        </w:rPr>
      </w:pPr>
      <w:bookmarkStart w:id="17" w:name="_Toc34158608"/>
      <w:r>
        <w:rPr>
          <w:rFonts w:ascii="Times New Roman" w:eastAsia="楷体" w:hAnsi="Times New Roman" w:hint="eastAsia"/>
          <w:b/>
          <w:kern w:val="0"/>
          <w:sz w:val="24"/>
          <w:szCs w:val="24"/>
        </w:rPr>
        <w:t>输出文件及保存位置</w:t>
      </w:r>
      <w:bookmarkEnd w:id="17"/>
    </w:p>
    <w:tbl>
      <w:tblPr>
        <w:tblStyle w:val="af0"/>
        <w:tblW w:w="8364" w:type="dxa"/>
        <w:tblBorders>
          <w:left w:val="none" w:sz="0" w:space="0" w:color="auto"/>
          <w:right w:val="none" w:sz="0" w:space="0" w:color="auto"/>
          <w:insideV w:val="none" w:sz="0" w:space="0" w:color="auto"/>
        </w:tblBorders>
        <w:tblLook w:val="04A0" w:firstRow="1" w:lastRow="0" w:firstColumn="1" w:lastColumn="0" w:noHBand="0" w:noVBand="1"/>
      </w:tblPr>
      <w:tblGrid>
        <w:gridCol w:w="4034"/>
        <w:gridCol w:w="4330"/>
      </w:tblGrid>
      <w:tr w:rsidR="00A57EAE" w14:paraId="529DEF95" w14:textId="77777777">
        <w:tc>
          <w:tcPr>
            <w:tcW w:w="4034" w:type="dxa"/>
            <w:tcBorders>
              <w:bottom w:val="single" w:sz="4" w:space="0" w:color="auto"/>
            </w:tcBorders>
          </w:tcPr>
          <w:p w14:paraId="2C73739E" w14:textId="77777777" w:rsidR="00A57EAE" w:rsidRDefault="005E1559">
            <w:pPr>
              <w:pStyle w:val="af5"/>
              <w:spacing w:line="360" w:lineRule="auto"/>
              <w:ind w:firstLineChars="0" w:firstLine="0"/>
              <w:jc w:val="center"/>
              <w:rPr>
                <w:rFonts w:ascii="Times New Roman" w:eastAsia="楷体" w:hAnsi="Times New Roman"/>
                <w:b/>
                <w:color w:val="000000" w:themeColor="text1"/>
                <w:kern w:val="0"/>
                <w:sz w:val="24"/>
                <w:szCs w:val="24"/>
              </w:rPr>
            </w:pPr>
            <w:r>
              <w:rPr>
                <w:rFonts w:ascii="Times New Roman" w:eastAsia="楷体" w:hAnsi="Times New Roman" w:hint="eastAsia"/>
                <w:b/>
                <w:color w:val="000000" w:themeColor="text1"/>
                <w:kern w:val="0"/>
                <w:sz w:val="24"/>
                <w:szCs w:val="24"/>
              </w:rPr>
              <w:t>文件</w:t>
            </w:r>
          </w:p>
        </w:tc>
        <w:tc>
          <w:tcPr>
            <w:tcW w:w="4330" w:type="dxa"/>
            <w:tcBorders>
              <w:bottom w:val="single" w:sz="4" w:space="0" w:color="auto"/>
            </w:tcBorders>
          </w:tcPr>
          <w:p w14:paraId="64274C10" w14:textId="77777777" w:rsidR="00A57EAE" w:rsidRDefault="005E1559">
            <w:pPr>
              <w:pStyle w:val="af5"/>
              <w:spacing w:line="360" w:lineRule="auto"/>
              <w:ind w:firstLineChars="0" w:firstLine="0"/>
              <w:jc w:val="center"/>
              <w:rPr>
                <w:rFonts w:ascii="Times New Roman" w:eastAsia="楷体" w:hAnsi="Times New Roman"/>
                <w:b/>
                <w:color w:val="000000" w:themeColor="text1"/>
                <w:kern w:val="0"/>
                <w:sz w:val="24"/>
                <w:szCs w:val="24"/>
              </w:rPr>
            </w:pPr>
            <w:r>
              <w:rPr>
                <w:rFonts w:ascii="Times New Roman" w:eastAsia="楷体" w:hAnsi="Times New Roman" w:hint="eastAsia"/>
                <w:b/>
                <w:color w:val="000000" w:themeColor="text1"/>
                <w:kern w:val="0"/>
                <w:sz w:val="24"/>
                <w:szCs w:val="24"/>
              </w:rPr>
              <w:t>保存位置</w:t>
            </w:r>
          </w:p>
        </w:tc>
      </w:tr>
      <w:tr w:rsidR="00A57EAE" w14:paraId="12CD53CD" w14:textId="77777777">
        <w:tc>
          <w:tcPr>
            <w:tcW w:w="4034" w:type="dxa"/>
            <w:tcBorders>
              <w:bottom w:val="nil"/>
            </w:tcBorders>
            <w:vAlign w:val="center"/>
          </w:tcPr>
          <w:p w14:paraId="0FFD04F1" w14:textId="77777777" w:rsidR="00A57EAE" w:rsidRDefault="005E1559">
            <w:pPr>
              <w:pStyle w:val="af5"/>
              <w:numPr>
                <w:ilvl w:val="0"/>
                <w:numId w:val="5"/>
              </w:numPr>
              <w:spacing w:line="360" w:lineRule="auto"/>
              <w:ind w:left="0" w:firstLineChars="0"/>
              <w:rPr>
                <w:rFonts w:ascii="Times New Roman" w:eastAsia="楷体" w:hAnsi="Times New Roman"/>
                <w:kern w:val="0"/>
                <w:sz w:val="24"/>
                <w:szCs w:val="24"/>
              </w:rPr>
            </w:pPr>
            <w:r>
              <w:rPr>
                <w:rFonts w:ascii="Times New Roman" w:eastAsia="楷体" w:hAnsi="Times New Roman" w:hint="eastAsia"/>
                <w:kern w:val="0"/>
                <w:sz w:val="24"/>
                <w:szCs w:val="24"/>
              </w:rPr>
              <w:t>中长链脂肪酸定量结果列表</w:t>
            </w:r>
          </w:p>
        </w:tc>
        <w:tc>
          <w:tcPr>
            <w:tcW w:w="4330" w:type="dxa"/>
            <w:tcBorders>
              <w:bottom w:val="nil"/>
            </w:tcBorders>
            <w:vAlign w:val="center"/>
          </w:tcPr>
          <w:p w14:paraId="78B354E8" w14:textId="77777777" w:rsidR="00A57EAE" w:rsidRDefault="005E1559">
            <w:pPr>
              <w:pStyle w:val="af5"/>
              <w:spacing w:line="360" w:lineRule="auto"/>
              <w:ind w:firstLineChars="0" w:firstLine="0"/>
              <w:rPr>
                <w:rFonts w:ascii="Times New Roman" w:eastAsia="楷体" w:hAnsi="Times New Roman"/>
                <w:b/>
                <w:color w:val="0070C0"/>
                <w:kern w:val="0"/>
                <w:sz w:val="24"/>
                <w:szCs w:val="24"/>
              </w:rPr>
            </w:pPr>
            <w:r>
              <w:rPr>
                <w:rFonts w:ascii="Times New Roman" w:eastAsia="楷体" w:hAnsi="Times New Roman" w:hint="eastAsia"/>
                <w:color w:val="0070C0"/>
                <w:kern w:val="0"/>
                <w:sz w:val="24"/>
                <w:szCs w:val="24"/>
              </w:rPr>
              <w:t>附件</w:t>
            </w:r>
            <w:r>
              <w:rPr>
                <w:rFonts w:ascii="Times New Roman" w:eastAsia="楷体" w:hAnsi="Times New Roman"/>
                <w:color w:val="0070C0"/>
                <w:kern w:val="0"/>
                <w:sz w:val="24"/>
                <w:szCs w:val="24"/>
              </w:rPr>
              <w:t>1_</w:t>
            </w:r>
            <w:r>
              <w:rPr>
                <w:rFonts w:ascii="Times New Roman" w:eastAsia="楷体" w:hAnsi="Times New Roman" w:hint="eastAsia"/>
                <w:color w:val="0070C0"/>
                <w:kern w:val="0"/>
                <w:sz w:val="24"/>
                <w:szCs w:val="24"/>
              </w:rPr>
              <w:t>中长链脂肪酸结果列表</w:t>
            </w:r>
          </w:p>
        </w:tc>
      </w:tr>
      <w:tr w:rsidR="00A57EAE" w14:paraId="7194A86B" w14:textId="77777777">
        <w:tc>
          <w:tcPr>
            <w:tcW w:w="4034" w:type="dxa"/>
            <w:tcBorders>
              <w:top w:val="nil"/>
              <w:bottom w:val="nil"/>
            </w:tcBorders>
            <w:vAlign w:val="center"/>
          </w:tcPr>
          <w:p w14:paraId="6A149B57" w14:textId="77777777" w:rsidR="00A57EAE" w:rsidRDefault="005E1559">
            <w:pPr>
              <w:pStyle w:val="af5"/>
              <w:numPr>
                <w:ilvl w:val="0"/>
                <w:numId w:val="5"/>
              </w:numPr>
              <w:spacing w:line="360" w:lineRule="auto"/>
              <w:ind w:left="0" w:firstLineChars="0"/>
              <w:rPr>
                <w:rFonts w:ascii="Times New Roman" w:eastAsia="楷体" w:hAnsi="Times New Roman"/>
                <w:kern w:val="0"/>
                <w:sz w:val="24"/>
                <w:szCs w:val="24"/>
              </w:rPr>
            </w:pPr>
            <w:r>
              <w:rPr>
                <w:rFonts w:ascii="Times New Roman" w:eastAsia="楷体" w:hAnsi="Times New Roman"/>
                <w:kern w:val="0"/>
                <w:sz w:val="24"/>
                <w:szCs w:val="24"/>
              </w:rPr>
              <w:t>代谢物标准品</w:t>
            </w:r>
            <w:r>
              <w:rPr>
                <w:rFonts w:ascii="Times New Roman" w:eastAsia="楷体" w:hAnsi="Times New Roman"/>
                <w:kern w:val="0"/>
                <w:sz w:val="24"/>
                <w:szCs w:val="24"/>
              </w:rPr>
              <w:t>TIC</w:t>
            </w:r>
            <w:r>
              <w:rPr>
                <w:rFonts w:ascii="Times New Roman" w:eastAsia="楷体" w:hAnsi="Times New Roman" w:hint="eastAsia"/>
                <w:kern w:val="0"/>
                <w:sz w:val="24"/>
                <w:szCs w:val="24"/>
              </w:rPr>
              <w:t>图</w:t>
            </w:r>
          </w:p>
        </w:tc>
        <w:tc>
          <w:tcPr>
            <w:tcW w:w="4330" w:type="dxa"/>
            <w:tcBorders>
              <w:top w:val="nil"/>
              <w:bottom w:val="nil"/>
            </w:tcBorders>
            <w:vAlign w:val="center"/>
          </w:tcPr>
          <w:p w14:paraId="33983777" w14:textId="77777777" w:rsidR="00A57EAE" w:rsidRDefault="005E1559">
            <w:pPr>
              <w:pStyle w:val="af5"/>
              <w:spacing w:line="360" w:lineRule="auto"/>
              <w:ind w:firstLineChars="0" w:firstLine="0"/>
              <w:rPr>
                <w:rFonts w:ascii="Times New Roman" w:eastAsia="楷体" w:hAnsi="Times New Roman"/>
                <w:color w:val="0070C0"/>
                <w:kern w:val="0"/>
                <w:sz w:val="24"/>
                <w:szCs w:val="24"/>
              </w:rPr>
            </w:pPr>
            <w:r>
              <w:rPr>
                <w:rFonts w:ascii="Times New Roman" w:eastAsia="楷体" w:hAnsi="Times New Roman"/>
                <w:color w:val="0070C0"/>
                <w:kern w:val="0"/>
                <w:sz w:val="24"/>
                <w:szCs w:val="24"/>
              </w:rPr>
              <w:t>Figures</w:t>
            </w:r>
            <w:r>
              <w:rPr>
                <w:rFonts w:ascii="Times New Roman" w:eastAsia="楷体" w:hAnsi="Times New Roman" w:hint="eastAsia"/>
                <w:color w:val="0070C0"/>
                <w:kern w:val="0"/>
                <w:sz w:val="24"/>
                <w:szCs w:val="24"/>
              </w:rPr>
              <w:t>文件夹</w:t>
            </w:r>
            <w:r>
              <w:rPr>
                <w:rFonts w:ascii="Times New Roman" w:eastAsia="楷体" w:hAnsi="Times New Roman"/>
                <w:color w:val="0070C0"/>
                <w:kern w:val="0"/>
                <w:sz w:val="24"/>
                <w:szCs w:val="24"/>
              </w:rPr>
              <w:t>\\Figure_1 STD_TIC</w:t>
            </w:r>
          </w:p>
        </w:tc>
      </w:tr>
      <w:tr w:rsidR="00A57EAE" w14:paraId="6F39B990" w14:textId="77777777">
        <w:tc>
          <w:tcPr>
            <w:tcW w:w="4034" w:type="dxa"/>
            <w:tcBorders>
              <w:top w:val="nil"/>
              <w:bottom w:val="nil"/>
            </w:tcBorders>
            <w:vAlign w:val="center"/>
          </w:tcPr>
          <w:p w14:paraId="6F0E090E" w14:textId="77777777" w:rsidR="00A57EAE" w:rsidRDefault="005E1559">
            <w:pPr>
              <w:pStyle w:val="af5"/>
              <w:numPr>
                <w:ilvl w:val="0"/>
                <w:numId w:val="5"/>
              </w:numPr>
              <w:spacing w:line="360" w:lineRule="auto"/>
              <w:ind w:left="0" w:firstLineChars="0"/>
              <w:rPr>
                <w:rFonts w:ascii="Times New Roman" w:eastAsia="楷体" w:hAnsi="Times New Roman"/>
                <w:kern w:val="0"/>
                <w:sz w:val="24"/>
                <w:szCs w:val="24"/>
              </w:rPr>
            </w:pPr>
            <w:r>
              <w:rPr>
                <w:rFonts w:eastAsia="楷体" w:hint="eastAsia"/>
                <w:kern w:val="0"/>
                <w:sz w:val="24"/>
                <w:szCs w:val="24"/>
              </w:rPr>
              <w:t>质控样本评价</w:t>
            </w:r>
          </w:p>
        </w:tc>
        <w:tc>
          <w:tcPr>
            <w:tcW w:w="4330" w:type="dxa"/>
            <w:tcBorders>
              <w:top w:val="nil"/>
              <w:bottom w:val="nil"/>
            </w:tcBorders>
            <w:vAlign w:val="center"/>
          </w:tcPr>
          <w:p w14:paraId="087E456A" w14:textId="77777777" w:rsidR="00A57EAE" w:rsidRDefault="005E1559">
            <w:pPr>
              <w:spacing w:line="360" w:lineRule="auto"/>
              <w:rPr>
                <w:rFonts w:eastAsia="楷体"/>
                <w:color w:val="0070C0"/>
                <w:kern w:val="0"/>
                <w:sz w:val="24"/>
                <w:szCs w:val="24"/>
              </w:rPr>
            </w:pPr>
            <w:r>
              <w:rPr>
                <w:rFonts w:eastAsia="楷体"/>
                <w:color w:val="0070C0"/>
                <w:kern w:val="0"/>
                <w:sz w:val="24"/>
                <w:szCs w:val="24"/>
              </w:rPr>
              <w:t>Figures</w:t>
            </w:r>
            <w:r>
              <w:rPr>
                <w:rFonts w:eastAsia="楷体" w:hint="eastAsia"/>
                <w:color w:val="0070C0"/>
                <w:kern w:val="0"/>
                <w:sz w:val="24"/>
                <w:szCs w:val="24"/>
              </w:rPr>
              <w:t>文件夹</w:t>
            </w:r>
            <w:r>
              <w:rPr>
                <w:rFonts w:eastAsia="楷体"/>
                <w:color w:val="0070C0"/>
                <w:kern w:val="0"/>
                <w:sz w:val="24"/>
                <w:szCs w:val="24"/>
              </w:rPr>
              <w:t>\\Figure_2 QC_RSD</w:t>
            </w:r>
          </w:p>
        </w:tc>
      </w:tr>
      <w:tr w:rsidR="00A57EAE" w14:paraId="3069D08D" w14:textId="77777777">
        <w:tc>
          <w:tcPr>
            <w:tcW w:w="4034" w:type="dxa"/>
            <w:tcBorders>
              <w:top w:val="nil"/>
              <w:bottom w:val="nil"/>
            </w:tcBorders>
            <w:vAlign w:val="center"/>
          </w:tcPr>
          <w:p w14:paraId="1490C326" w14:textId="77777777" w:rsidR="00A57EAE" w:rsidRDefault="005E1559">
            <w:pPr>
              <w:pStyle w:val="af5"/>
              <w:numPr>
                <w:ilvl w:val="0"/>
                <w:numId w:val="5"/>
              </w:numPr>
              <w:spacing w:line="360" w:lineRule="auto"/>
              <w:ind w:left="0" w:firstLineChars="0"/>
              <w:rPr>
                <w:rFonts w:ascii="Times New Roman" w:eastAsia="楷体" w:hAnsi="Times New Roman"/>
                <w:kern w:val="0"/>
                <w:sz w:val="24"/>
                <w:szCs w:val="24"/>
              </w:rPr>
            </w:pPr>
            <w:r>
              <w:rPr>
                <w:rFonts w:eastAsia="楷体" w:hint="eastAsia"/>
                <w:kern w:val="0"/>
                <w:sz w:val="24"/>
                <w:szCs w:val="24"/>
              </w:rPr>
              <w:t>组间差异分析</w:t>
            </w:r>
          </w:p>
        </w:tc>
        <w:tc>
          <w:tcPr>
            <w:tcW w:w="4330" w:type="dxa"/>
            <w:tcBorders>
              <w:top w:val="nil"/>
              <w:bottom w:val="nil"/>
            </w:tcBorders>
            <w:vAlign w:val="center"/>
          </w:tcPr>
          <w:p w14:paraId="109B49C5" w14:textId="77777777" w:rsidR="00A57EAE" w:rsidRDefault="005E1559">
            <w:pPr>
              <w:pStyle w:val="af5"/>
              <w:spacing w:line="360" w:lineRule="auto"/>
              <w:ind w:firstLineChars="0" w:firstLine="0"/>
              <w:jc w:val="left"/>
              <w:rPr>
                <w:rFonts w:ascii="Times New Roman" w:eastAsia="楷体" w:hAnsi="Times New Roman"/>
                <w:color w:val="0070C0"/>
                <w:kern w:val="0"/>
                <w:sz w:val="24"/>
                <w:szCs w:val="24"/>
              </w:rPr>
            </w:pPr>
            <w:r>
              <w:rPr>
                <w:rFonts w:eastAsia="楷体"/>
                <w:color w:val="0070C0"/>
                <w:kern w:val="0"/>
                <w:sz w:val="24"/>
                <w:szCs w:val="24"/>
              </w:rPr>
              <w:t>B</w:t>
            </w:r>
            <w:r>
              <w:rPr>
                <w:rFonts w:eastAsia="楷体" w:hint="eastAsia"/>
                <w:color w:val="0070C0"/>
                <w:kern w:val="0"/>
                <w:sz w:val="24"/>
                <w:szCs w:val="24"/>
              </w:rPr>
              <w:t>ox</w:t>
            </w:r>
            <w:r>
              <w:rPr>
                <w:rFonts w:eastAsia="楷体"/>
                <w:color w:val="0070C0"/>
                <w:kern w:val="0"/>
                <w:sz w:val="24"/>
                <w:szCs w:val="24"/>
              </w:rPr>
              <w:t>plot</w:t>
            </w:r>
            <w:r>
              <w:rPr>
                <w:rFonts w:eastAsia="楷体" w:hint="eastAsia"/>
                <w:color w:val="0070C0"/>
                <w:kern w:val="0"/>
                <w:sz w:val="24"/>
                <w:szCs w:val="24"/>
              </w:rPr>
              <w:t>文件夹</w:t>
            </w:r>
          </w:p>
        </w:tc>
      </w:tr>
      <w:tr w:rsidR="00A57EAE" w14:paraId="3A68EBE6" w14:textId="77777777">
        <w:tc>
          <w:tcPr>
            <w:tcW w:w="4034" w:type="dxa"/>
            <w:tcBorders>
              <w:top w:val="nil"/>
            </w:tcBorders>
            <w:vAlign w:val="center"/>
          </w:tcPr>
          <w:p w14:paraId="66727DB9" w14:textId="77777777" w:rsidR="00A57EAE" w:rsidRDefault="005E1559">
            <w:pPr>
              <w:pStyle w:val="af5"/>
              <w:numPr>
                <w:ilvl w:val="0"/>
                <w:numId w:val="5"/>
              </w:numPr>
              <w:spacing w:line="360" w:lineRule="auto"/>
              <w:ind w:left="0" w:firstLineChars="0"/>
              <w:rPr>
                <w:rFonts w:ascii="Times New Roman" w:eastAsia="楷体" w:hAnsi="Times New Roman"/>
                <w:kern w:val="0"/>
                <w:sz w:val="24"/>
                <w:szCs w:val="24"/>
              </w:rPr>
            </w:pPr>
            <w:r>
              <w:rPr>
                <w:rFonts w:eastAsia="楷体" w:hint="eastAsia"/>
                <w:kern w:val="0"/>
                <w:sz w:val="24"/>
                <w:szCs w:val="24"/>
              </w:rPr>
              <w:t>聚类分析</w:t>
            </w:r>
          </w:p>
        </w:tc>
        <w:tc>
          <w:tcPr>
            <w:tcW w:w="4330" w:type="dxa"/>
            <w:tcBorders>
              <w:top w:val="nil"/>
            </w:tcBorders>
            <w:vAlign w:val="center"/>
          </w:tcPr>
          <w:p w14:paraId="514E0D81" w14:textId="77777777" w:rsidR="00A57EAE" w:rsidRDefault="005E1559">
            <w:pPr>
              <w:pStyle w:val="af5"/>
              <w:spacing w:line="360" w:lineRule="auto"/>
              <w:ind w:firstLineChars="0" w:firstLine="0"/>
              <w:jc w:val="left"/>
              <w:rPr>
                <w:rFonts w:ascii="Times New Roman" w:eastAsia="楷体" w:hAnsi="Times New Roman"/>
                <w:color w:val="0070C0"/>
                <w:kern w:val="0"/>
                <w:sz w:val="24"/>
                <w:szCs w:val="24"/>
              </w:rPr>
            </w:pPr>
            <w:r>
              <w:rPr>
                <w:rFonts w:eastAsia="楷体" w:hint="eastAsia"/>
                <w:color w:val="4F81BD" w:themeColor="accent1"/>
                <w:sz w:val="24"/>
              </w:rPr>
              <w:t>Heat</w:t>
            </w:r>
            <w:r>
              <w:rPr>
                <w:rFonts w:eastAsia="楷体"/>
                <w:color w:val="4F81BD" w:themeColor="accent1"/>
                <w:sz w:val="24"/>
              </w:rPr>
              <w:t>map</w:t>
            </w:r>
            <w:r>
              <w:rPr>
                <w:rFonts w:eastAsia="楷体" w:hint="eastAsia"/>
                <w:color w:val="4F81BD" w:themeColor="accent1"/>
                <w:sz w:val="24"/>
              </w:rPr>
              <w:t>文件夹</w:t>
            </w:r>
          </w:p>
        </w:tc>
      </w:tr>
    </w:tbl>
    <w:p w14:paraId="662EAED1" w14:textId="77777777" w:rsidR="00A57EAE" w:rsidRDefault="005E1559">
      <w:pPr>
        <w:pStyle w:val="af5"/>
        <w:numPr>
          <w:ilvl w:val="0"/>
          <w:numId w:val="4"/>
        </w:numPr>
        <w:spacing w:beforeLines="50" w:before="156" w:line="360" w:lineRule="auto"/>
        <w:ind w:left="482" w:hangingChars="200" w:hanging="482"/>
        <w:outlineLvl w:val="1"/>
        <w:rPr>
          <w:rFonts w:ascii="Times New Roman" w:eastAsia="楷体" w:hAnsi="Times New Roman"/>
          <w:b/>
          <w:kern w:val="0"/>
          <w:sz w:val="24"/>
          <w:szCs w:val="24"/>
        </w:rPr>
      </w:pPr>
      <w:bookmarkStart w:id="18" w:name="_Toc34158609"/>
      <w:r>
        <w:rPr>
          <w:rFonts w:ascii="Times New Roman" w:eastAsia="楷体" w:hAnsi="Times New Roman" w:hint="eastAsia"/>
          <w:b/>
          <w:kern w:val="0"/>
          <w:sz w:val="24"/>
          <w:szCs w:val="24"/>
        </w:rPr>
        <w:t>附件表头说明</w:t>
      </w:r>
      <w:bookmarkEnd w:id="18"/>
    </w:p>
    <w:tbl>
      <w:tblPr>
        <w:tblStyle w:val="210"/>
        <w:tblW w:w="0" w:type="auto"/>
        <w:tblLook w:val="04A0" w:firstRow="1" w:lastRow="0" w:firstColumn="1" w:lastColumn="0" w:noHBand="0" w:noVBand="1"/>
      </w:tblPr>
      <w:tblGrid>
        <w:gridCol w:w="3969"/>
        <w:gridCol w:w="4337"/>
      </w:tblGrid>
      <w:tr w:rsidR="00A57EAE" w14:paraId="28E20151" w14:textId="77777777" w:rsidTr="00A57E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69" w:type="dxa"/>
            <w:tcBorders>
              <w:top w:val="single" w:sz="4" w:space="0" w:color="auto"/>
              <w:bottom w:val="single" w:sz="4" w:space="0" w:color="auto"/>
            </w:tcBorders>
          </w:tcPr>
          <w:p w14:paraId="27F58715" w14:textId="77777777" w:rsidR="00A57EAE" w:rsidRDefault="005E1559">
            <w:pPr>
              <w:spacing w:line="360" w:lineRule="auto"/>
              <w:jc w:val="center"/>
              <w:rPr>
                <w:rFonts w:ascii="Times New Roman" w:eastAsia="楷体" w:hAnsi="Times New Roman"/>
                <w:kern w:val="0"/>
                <w:sz w:val="24"/>
                <w:szCs w:val="24"/>
              </w:rPr>
            </w:pPr>
            <w:r>
              <w:rPr>
                <w:rFonts w:ascii="Times New Roman" w:eastAsia="楷体" w:hAnsi="Times New Roman" w:hint="eastAsia"/>
                <w:kern w:val="0"/>
                <w:sz w:val="24"/>
                <w:szCs w:val="24"/>
              </w:rPr>
              <w:t>表头</w:t>
            </w:r>
          </w:p>
        </w:tc>
        <w:tc>
          <w:tcPr>
            <w:tcW w:w="4337" w:type="dxa"/>
            <w:tcBorders>
              <w:top w:val="single" w:sz="4" w:space="0" w:color="auto"/>
              <w:bottom w:val="single" w:sz="4" w:space="0" w:color="auto"/>
            </w:tcBorders>
          </w:tcPr>
          <w:p w14:paraId="114BED79" w14:textId="77777777" w:rsidR="00A57EAE" w:rsidRDefault="005E1559">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eastAsia="楷体" w:hAnsi="Times New Roman"/>
                <w:bCs w:val="0"/>
                <w:kern w:val="0"/>
                <w:sz w:val="24"/>
                <w:szCs w:val="24"/>
              </w:rPr>
            </w:pPr>
            <w:r>
              <w:rPr>
                <w:rFonts w:ascii="Times New Roman" w:eastAsia="楷体" w:hAnsi="Times New Roman" w:hint="eastAsia"/>
                <w:kern w:val="0"/>
                <w:sz w:val="24"/>
                <w:szCs w:val="24"/>
              </w:rPr>
              <w:t>说明</w:t>
            </w:r>
          </w:p>
        </w:tc>
      </w:tr>
      <w:tr w:rsidR="00A57EAE" w14:paraId="1D798EDE" w14:textId="77777777" w:rsidTr="00A57EAE">
        <w:tc>
          <w:tcPr>
            <w:cnfStyle w:val="001000000000" w:firstRow="0" w:lastRow="0" w:firstColumn="1" w:lastColumn="0" w:oddVBand="0" w:evenVBand="0" w:oddHBand="0" w:evenHBand="0" w:firstRowFirstColumn="0" w:firstRowLastColumn="0" w:lastRowFirstColumn="0" w:lastRowLastColumn="0"/>
            <w:tcW w:w="3969" w:type="dxa"/>
            <w:tcBorders>
              <w:top w:val="single" w:sz="4" w:space="0" w:color="auto"/>
            </w:tcBorders>
          </w:tcPr>
          <w:p w14:paraId="01594969" w14:textId="77777777" w:rsidR="00A57EAE" w:rsidRDefault="005E1559">
            <w:pPr>
              <w:spacing w:line="360" w:lineRule="auto"/>
              <w:rPr>
                <w:rFonts w:ascii="Times New Roman" w:eastAsia="楷体" w:hAnsi="Times New Roman"/>
                <w:kern w:val="0"/>
                <w:sz w:val="24"/>
                <w:szCs w:val="24"/>
              </w:rPr>
            </w:pPr>
            <w:r>
              <w:rPr>
                <w:rFonts w:ascii="Times New Roman" w:eastAsia="楷体" w:hAnsi="Times New Roman" w:hint="eastAsia"/>
                <w:kern w:val="0"/>
                <w:sz w:val="24"/>
                <w:szCs w:val="24"/>
              </w:rPr>
              <w:t>中文名</w:t>
            </w:r>
          </w:p>
        </w:tc>
        <w:tc>
          <w:tcPr>
            <w:tcW w:w="4337" w:type="dxa"/>
            <w:tcBorders>
              <w:top w:val="single" w:sz="4" w:space="0" w:color="auto"/>
            </w:tcBorders>
          </w:tcPr>
          <w:p w14:paraId="5961F179" w14:textId="77777777" w:rsidR="00A57EAE" w:rsidRDefault="005E155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楷体" w:hAnsi="Times New Roman"/>
                <w:kern w:val="0"/>
                <w:sz w:val="24"/>
                <w:szCs w:val="24"/>
              </w:rPr>
            </w:pPr>
            <w:r>
              <w:rPr>
                <w:rFonts w:ascii="Times New Roman" w:eastAsia="楷体" w:hAnsi="Times New Roman"/>
                <w:kern w:val="0"/>
                <w:sz w:val="24"/>
                <w:szCs w:val="24"/>
              </w:rPr>
              <w:t>检测代谢物</w:t>
            </w:r>
            <w:r>
              <w:rPr>
                <w:rFonts w:ascii="Times New Roman" w:eastAsia="楷体" w:hAnsi="Times New Roman" w:hint="eastAsia"/>
                <w:kern w:val="0"/>
                <w:sz w:val="24"/>
                <w:szCs w:val="24"/>
              </w:rPr>
              <w:t>中文名</w:t>
            </w:r>
          </w:p>
        </w:tc>
      </w:tr>
      <w:tr w:rsidR="00A57EAE" w14:paraId="1FCAF148" w14:textId="77777777" w:rsidTr="00A57EAE">
        <w:tc>
          <w:tcPr>
            <w:cnfStyle w:val="001000000000" w:firstRow="0" w:lastRow="0" w:firstColumn="1" w:lastColumn="0" w:oddVBand="0" w:evenVBand="0" w:oddHBand="0" w:evenHBand="0" w:firstRowFirstColumn="0" w:firstRowLastColumn="0" w:lastRowFirstColumn="0" w:lastRowLastColumn="0"/>
            <w:tcW w:w="3969" w:type="dxa"/>
          </w:tcPr>
          <w:p w14:paraId="5B6AACC5" w14:textId="77777777" w:rsidR="00A57EAE" w:rsidRDefault="005E1559">
            <w:pPr>
              <w:spacing w:line="360" w:lineRule="auto"/>
              <w:rPr>
                <w:rFonts w:ascii="Times New Roman" w:eastAsia="楷体" w:hAnsi="Times New Roman"/>
                <w:b w:val="0"/>
                <w:kern w:val="0"/>
                <w:sz w:val="24"/>
                <w:szCs w:val="24"/>
              </w:rPr>
            </w:pPr>
            <w:r>
              <w:rPr>
                <w:rFonts w:ascii="Times New Roman" w:eastAsia="楷体" w:hAnsi="Times New Roman"/>
                <w:kern w:val="0"/>
                <w:sz w:val="24"/>
                <w:szCs w:val="24"/>
              </w:rPr>
              <w:t>Fold Change</w:t>
            </w:r>
          </w:p>
        </w:tc>
        <w:tc>
          <w:tcPr>
            <w:tcW w:w="4337" w:type="dxa"/>
          </w:tcPr>
          <w:p w14:paraId="2672DE68" w14:textId="77777777" w:rsidR="00A57EAE" w:rsidRDefault="005E155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楷体" w:hAnsi="Times New Roman"/>
                <w:kern w:val="0"/>
                <w:sz w:val="24"/>
                <w:szCs w:val="24"/>
              </w:rPr>
            </w:pPr>
            <w:r>
              <w:rPr>
                <w:rFonts w:ascii="Times New Roman" w:eastAsia="楷体" w:hAnsi="Times New Roman" w:hint="eastAsia"/>
                <w:kern w:val="0"/>
                <w:sz w:val="24"/>
                <w:szCs w:val="24"/>
              </w:rPr>
              <w:t>代谢物在比较组中的变化倍数，大于</w:t>
            </w:r>
            <w:r>
              <w:rPr>
                <w:rFonts w:ascii="Times New Roman" w:eastAsia="楷体" w:hAnsi="Times New Roman"/>
                <w:kern w:val="0"/>
                <w:sz w:val="24"/>
                <w:szCs w:val="24"/>
              </w:rPr>
              <w:t>1</w:t>
            </w:r>
            <w:r>
              <w:rPr>
                <w:rFonts w:ascii="Times New Roman" w:eastAsia="楷体" w:hAnsi="Times New Roman" w:hint="eastAsia"/>
                <w:kern w:val="0"/>
                <w:sz w:val="24"/>
                <w:szCs w:val="24"/>
              </w:rPr>
              <w:t>表明上调，小于</w:t>
            </w:r>
            <w:r>
              <w:rPr>
                <w:rFonts w:ascii="Times New Roman" w:eastAsia="楷体" w:hAnsi="Times New Roman"/>
                <w:kern w:val="0"/>
                <w:sz w:val="24"/>
                <w:szCs w:val="24"/>
              </w:rPr>
              <w:t>1</w:t>
            </w:r>
            <w:r>
              <w:rPr>
                <w:rFonts w:ascii="Times New Roman" w:eastAsia="楷体" w:hAnsi="Times New Roman" w:hint="eastAsia"/>
                <w:kern w:val="0"/>
                <w:sz w:val="24"/>
                <w:szCs w:val="24"/>
              </w:rPr>
              <w:t>表明下调</w:t>
            </w:r>
          </w:p>
        </w:tc>
      </w:tr>
      <w:tr w:rsidR="00A57EAE" w14:paraId="2481ED5E" w14:textId="77777777" w:rsidTr="00A57EAE">
        <w:tc>
          <w:tcPr>
            <w:cnfStyle w:val="001000000000" w:firstRow="0" w:lastRow="0" w:firstColumn="1" w:lastColumn="0" w:oddVBand="0" w:evenVBand="0" w:oddHBand="0" w:evenHBand="0" w:firstRowFirstColumn="0" w:firstRowLastColumn="0" w:lastRowFirstColumn="0" w:lastRowLastColumn="0"/>
            <w:tcW w:w="3969" w:type="dxa"/>
          </w:tcPr>
          <w:p w14:paraId="47972528" w14:textId="77777777" w:rsidR="00A57EAE" w:rsidRDefault="005E1559">
            <w:pPr>
              <w:spacing w:line="360" w:lineRule="auto"/>
              <w:rPr>
                <w:rFonts w:ascii="Times New Roman" w:eastAsia="楷体" w:hAnsi="Times New Roman"/>
                <w:b w:val="0"/>
                <w:kern w:val="0"/>
                <w:sz w:val="24"/>
                <w:szCs w:val="24"/>
              </w:rPr>
            </w:pPr>
            <w:r>
              <w:rPr>
                <w:rFonts w:ascii="Times New Roman" w:eastAsia="楷体" w:hAnsi="Times New Roman"/>
                <w:kern w:val="0"/>
                <w:sz w:val="24"/>
                <w:szCs w:val="24"/>
              </w:rPr>
              <w:lastRenderedPageBreak/>
              <w:t>p-value</w:t>
            </w:r>
          </w:p>
        </w:tc>
        <w:tc>
          <w:tcPr>
            <w:tcW w:w="4337" w:type="dxa"/>
          </w:tcPr>
          <w:p w14:paraId="0C794CBF" w14:textId="77777777" w:rsidR="00A57EAE" w:rsidRDefault="005E155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楷体" w:hAnsi="Times New Roman"/>
                <w:kern w:val="0"/>
                <w:sz w:val="24"/>
                <w:szCs w:val="24"/>
              </w:rPr>
            </w:pPr>
            <w:r>
              <w:rPr>
                <w:rFonts w:ascii="Times New Roman" w:eastAsia="楷体" w:hAnsi="Times New Roman" w:hint="eastAsia"/>
                <w:kern w:val="0"/>
                <w:sz w:val="24"/>
                <w:szCs w:val="24"/>
              </w:rPr>
              <w:t>代谢物在比较组中的统计学分析值，</w:t>
            </w:r>
            <w:r>
              <w:rPr>
                <w:rFonts w:ascii="Times New Roman" w:eastAsia="楷体" w:hAnsi="Times New Roman"/>
                <w:kern w:val="0"/>
                <w:sz w:val="24"/>
                <w:szCs w:val="24"/>
              </w:rPr>
              <w:t>p &lt; 0.05</w:t>
            </w:r>
            <w:r>
              <w:rPr>
                <w:rFonts w:ascii="Times New Roman" w:eastAsia="楷体" w:hAnsi="Times New Roman" w:hint="eastAsia"/>
                <w:kern w:val="0"/>
                <w:sz w:val="24"/>
                <w:szCs w:val="24"/>
              </w:rPr>
              <w:t>为显著性差异代谢物</w:t>
            </w:r>
          </w:p>
        </w:tc>
      </w:tr>
      <w:tr w:rsidR="00A57EAE" w14:paraId="098449DD" w14:textId="77777777" w:rsidTr="00A57EAE">
        <w:tc>
          <w:tcPr>
            <w:cnfStyle w:val="001000000000" w:firstRow="0" w:lastRow="0" w:firstColumn="1" w:lastColumn="0" w:oddVBand="0" w:evenVBand="0" w:oddHBand="0" w:evenHBand="0" w:firstRowFirstColumn="0" w:firstRowLastColumn="0" w:lastRowFirstColumn="0" w:lastRowLastColumn="0"/>
            <w:tcW w:w="3969" w:type="dxa"/>
          </w:tcPr>
          <w:p w14:paraId="277BE88C" w14:textId="77777777" w:rsidR="00A57EAE" w:rsidRDefault="005E1559">
            <w:pPr>
              <w:spacing w:line="360" w:lineRule="auto"/>
              <w:rPr>
                <w:rFonts w:ascii="Times New Roman" w:eastAsia="楷体" w:hAnsi="Times New Roman"/>
                <w:b w:val="0"/>
                <w:kern w:val="0"/>
                <w:sz w:val="24"/>
                <w:szCs w:val="24"/>
              </w:rPr>
            </w:pPr>
            <w:r>
              <w:rPr>
                <w:rFonts w:ascii="Times New Roman" w:eastAsia="楷体" w:hAnsi="Times New Roman"/>
                <w:kern w:val="0"/>
                <w:sz w:val="24"/>
                <w:szCs w:val="24"/>
              </w:rPr>
              <w:t xml:space="preserve">Sample </w:t>
            </w:r>
            <w:r>
              <w:rPr>
                <w:rFonts w:ascii="Times New Roman" w:eastAsia="楷体" w:hAnsi="Times New Roman" w:hint="eastAsia"/>
                <w:kern w:val="0"/>
                <w:sz w:val="24"/>
                <w:szCs w:val="24"/>
              </w:rPr>
              <w:t>name</w:t>
            </w:r>
            <w:r>
              <w:rPr>
                <w:rFonts w:ascii="Times New Roman" w:eastAsia="楷体" w:hAnsi="Times New Roman" w:hint="eastAsia"/>
                <w:kern w:val="0"/>
                <w:sz w:val="24"/>
                <w:szCs w:val="24"/>
              </w:rPr>
              <w:t>列</w:t>
            </w:r>
          </w:p>
        </w:tc>
        <w:tc>
          <w:tcPr>
            <w:tcW w:w="4337" w:type="dxa"/>
          </w:tcPr>
          <w:p w14:paraId="5794FB94" w14:textId="77777777" w:rsidR="00A57EAE" w:rsidRDefault="005E155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楷体" w:hAnsi="Times New Roman"/>
                <w:kern w:val="0"/>
                <w:sz w:val="24"/>
                <w:szCs w:val="24"/>
                <w:highlight w:val="magenta"/>
              </w:rPr>
            </w:pPr>
            <w:r>
              <w:rPr>
                <w:rFonts w:ascii="Times New Roman" w:eastAsia="楷体" w:hAnsi="Times New Roman" w:hint="eastAsia"/>
                <w:kern w:val="0"/>
                <w:sz w:val="24"/>
                <w:szCs w:val="24"/>
              </w:rPr>
              <w:t>代谢物在各检测样本中的定量值（单位）</w:t>
            </w:r>
          </w:p>
        </w:tc>
      </w:tr>
      <w:tr w:rsidR="00A57EAE" w14:paraId="65C8E8BD" w14:textId="77777777" w:rsidTr="00A57EAE">
        <w:tc>
          <w:tcPr>
            <w:cnfStyle w:val="001000000000" w:firstRow="0" w:lastRow="0" w:firstColumn="1" w:lastColumn="0" w:oddVBand="0" w:evenVBand="0" w:oddHBand="0" w:evenHBand="0" w:firstRowFirstColumn="0" w:firstRowLastColumn="0" w:lastRowFirstColumn="0" w:lastRowLastColumn="0"/>
            <w:tcW w:w="3969" w:type="dxa"/>
          </w:tcPr>
          <w:p w14:paraId="331268BF" w14:textId="77777777" w:rsidR="00A57EAE" w:rsidRDefault="005E1559">
            <w:pPr>
              <w:spacing w:line="360" w:lineRule="auto"/>
              <w:rPr>
                <w:rFonts w:ascii="Times New Roman" w:eastAsia="楷体" w:hAnsi="Times New Roman"/>
                <w:kern w:val="0"/>
                <w:sz w:val="24"/>
                <w:szCs w:val="24"/>
              </w:rPr>
            </w:pPr>
            <w:r>
              <w:rPr>
                <w:rFonts w:ascii="Times New Roman" w:eastAsia="楷体" w:hAnsi="Times New Roman"/>
                <w:kern w:val="0"/>
                <w:sz w:val="24"/>
                <w:szCs w:val="24"/>
              </w:rPr>
              <w:t>QC</w:t>
            </w:r>
          </w:p>
        </w:tc>
        <w:tc>
          <w:tcPr>
            <w:tcW w:w="4337" w:type="dxa"/>
          </w:tcPr>
          <w:p w14:paraId="64492979" w14:textId="77777777" w:rsidR="00A57EAE" w:rsidRDefault="005E155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楷体" w:hAnsi="Times New Roman"/>
                <w:kern w:val="0"/>
                <w:sz w:val="24"/>
                <w:szCs w:val="24"/>
              </w:rPr>
            </w:pPr>
            <w:r>
              <w:rPr>
                <w:rFonts w:ascii="Times New Roman" w:eastAsia="楷体" w:hAnsi="Times New Roman" w:hint="eastAsia"/>
                <w:kern w:val="0"/>
                <w:sz w:val="24"/>
                <w:szCs w:val="24"/>
              </w:rPr>
              <w:t>代谢物在</w:t>
            </w:r>
            <w:r>
              <w:rPr>
                <w:rFonts w:ascii="Times New Roman" w:eastAsia="楷体" w:hAnsi="Times New Roman"/>
                <w:kern w:val="0"/>
                <w:sz w:val="24"/>
                <w:szCs w:val="24"/>
              </w:rPr>
              <w:t>QC</w:t>
            </w:r>
            <w:r>
              <w:rPr>
                <w:rFonts w:ascii="Times New Roman" w:eastAsia="楷体" w:hAnsi="Times New Roman" w:hint="eastAsia"/>
                <w:kern w:val="0"/>
                <w:sz w:val="24"/>
                <w:szCs w:val="24"/>
              </w:rPr>
              <w:t>样本中的定量强度值</w:t>
            </w:r>
          </w:p>
        </w:tc>
      </w:tr>
      <w:tr w:rsidR="00A57EAE" w14:paraId="78763513" w14:textId="77777777" w:rsidTr="00A57EAE">
        <w:tc>
          <w:tcPr>
            <w:cnfStyle w:val="001000000000" w:firstRow="0" w:lastRow="0" w:firstColumn="1" w:lastColumn="0" w:oddVBand="0" w:evenVBand="0" w:oddHBand="0" w:evenHBand="0" w:firstRowFirstColumn="0" w:firstRowLastColumn="0" w:lastRowFirstColumn="0" w:lastRowLastColumn="0"/>
            <w:tcW w:w="3969" w:type="dxa"/>
          </w:tcPr>
          <w:p w14:paraId="67957612" w14:textId="77777777" w:rsidR="00A57EAE" w:rsidRDefault="005E1559">
            <w:pPr>
              <w:spacing w:line="360" w:lineRule="auto"/>
              <w:rPr>
                <w:rFonts w:ascii="Times New Roman" w:eastAsia="楷体" w:hAnsi="Times New Roman"/>
                <w:kern w:val="0"/>
                <w:sz w:val="24"/>
                <w:szCs w:val="24"/>
              </w:rPr>
            </w:pPr>
            <w:r>
              <w:rPr>
                <w:rFonts w:ascii="Times New Roman" w:eastAsia="楷体" w:hAnsi="Times New Roman"/>
                <w:kern w:val="0"/>
                <w:sz w:val="24"/>
                <w:szCs w:val="24"/>
              </w:rPr>
              <w:t>QC RSD</w:t>
            </w:r>
          </w:p>
        </w:tc>
        <w:tc>
          <w:tcPr>
            <w:tcW w:w="4337" w:type="dxa"/>
          </w:tcPr>
          <w:p w14:paraId="6BDF8174" w14:textId="77777777" w:rsidR="00A57EAE" w:rsidRDefault="005E1559">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楷体" w:hAnsi="Times New Roman"/>
                <w:kern w:val="0"/>
                <w:sz w:val="24"/>
                <w:szCs w:val="24"/>
              </w:rPr>
            </w:pPr>
            <w:r>
              <w:rPr>
                <w:rFonts w:ascii="Times New Roman" w:eastAsia="楷体" w:hAnsi="Times New Roman" w:hint="eastAsia"/>
                <w:kern w:val="0"/>
                <w:sz w:val="24"/>
                <w:szCs w:val="24"/>
              </w:rPr>
              <w:t>代谢物在</w:t>
            </w:r>
            <w:r>
              <w:rPr>
                <w:rFonts w:ascii="Times New Roman" w:eastAsia="楷体" w:hAnsi="Times New Roman"/>
                <w:kern w:val="0"/>
                <w:sz w:val="24"/>
                <w:szCs w:val="24"/>
              </w:rPr>
              <w:t>QC</w:t>
            </w:r>
            <w:r>
              <w:rPr>
                <w:rFonts w:ascii="Times New Roman" w:eastAsia="楷体" w:hAnsi="Times New Roman" w:hint="eastAsia"/>
                <w:kern w:val="0"/>
                <w:sz w:val="24"/>
                <w:szCs w:val="24"/>
              </w:rPr>
              <w:t>样本中的相对标准偏差</w:t>
            </w:r>
          </w:p>
        </w:tc>
      </w:tr>
    </w:tbl>
    <w:p w14:paraId="69DF1682" w14:textId="77777777" w:rsidR="00A57EAE" w:rsidRDefault="005E1559">
      <w:pPr>
        <w:spacing w:line="360" w:lineRule="auto"/>
        <w:rPr>
          <w:rFonts w:ascii="Times New Roman" w:eastAsia="楷体" w:hAnsi="Times New Roman"/>
          <w:kern w:val="0"/>
          <w:sz w:val="24"/>
          <w:szCs w:val="24"/>
        </w:rPr>
      </w:pPr>
      <w:r>
        <w:rPr>
          <w:rFonts w:ascii="Times New Roman" w:eastAsia="楷体" w:hAnsi="Times New Roman"/>
          <w:kern w:val="0"/>
          <w:sz w:val="24"/>
          <w:szCs w:val="24"/>
        </w:rPr>
        <w:br w:type="page"/>
      </w:r>
    </w:p>
    <w:p w14:paraId="2E6F55C4" w14:textId="77777777" w:rsidR="00A57EAE" w:rsidRDefault="005E1559">
      <w:pPr>
        <w:pStyle w:val="af5"/>
        <w:keepNext/>
        <w:keepLines/>
        <w:numPr>
          <w:ilvl w:val="0"/>
          <w:numId w:val="1"/>
        </w:numPr>
        <w:spacing w:line="360" w:lineRule="auto"/>
        <w:ind w:left="562" w:hangingChars="200" w:hanging="562"/>
        <w:outlineLvl w:val="0"/>
        <w:rPr>
          <w:rFonts w:ascii="Times New Roman" w:eastAsia="楷体" w:hAnsi="Times New Roman"/>
          <w:b/>
          <w:kern w:val="0"/>
          <w:sz w:val="28"/>
          <w:szCs w:val="28"/>
        </w:rPr>
      </w:pPr>
      <w:bookmarkStart w:id="19" w:name="_Toc34158610"/>
      <w:bookmarkStart w:id="20" w:name="_Toc34123868"/>
      <w:r>
        <w:rPr>
          <w:rFonts w:ascii="Times New Roman" w:eastAsia="楷体" w:hAnsi="Times New Roman" w:hint="eastAsia"/>
          <w:b/>
          <w:kern w:val="0"/>
          <w:sz w:val="28"/>
          <w:szCs w:val="28"/>
        </w:rPr>
        <w:lastRenderedPageBreak/>
        <w:t>英文方法（供参考）</w:t>
      </w:r>
      <w:bookmarkEnd w:id="19"/>
    </w:p>
    <w:p w14:paraId="003A0032" w14:textId="77777777" w:rsidR="00A57EAE" w:rsidRDefault="005E1559">
      <w:pPr>
        <w:autoSpaceDE w:val="0"/>
        <w:autoSpaceDN w:val="0"/>
        <w:adjustRightInd w:val="0"/>
        <w:spacing w:line="480" w:lineRule="auto"/>
        <w:ind w:firstLineChars="200" w:firstLine="480"/>
        <w:rPr>
          <w:rFonts w:ascii="Times New Roman" w:hAnsi="Times New Roman"/>
          <w:sz w:val="24"/>
          <w:szCs w:val="24"/>
        </w:rPr>
      </w:pPr>
      <w:r>
        <w:rPr>
          <w:rFonts w:ascii="Times New Roman" w:hAnsi="Times New Roman"/>
          <w:color w:val="000000" w:themeColor="text1"/>
          <w:sz w:val="24"/>
          <w:szCs w:val="24"/>
        </w:rPr>
        <w:t>Samples were tha</w:t>
      </w:r>
      <w:r>
        <w:rPr>
          <w:rFonts w:ascii="Times New Roman" w:hAnsi="Times New Roman"/>
          <w:sz w:val="24"/>
          <w:szCs w:val="24"/>
        </w:rPr>
        <w:t>wed on ice, and 50 µL of each sample was added into a 2-mL glass centrifuge tube, then mixing with 5</w:t>
      </w:r>
      <w:r>
        <w:rPr>
          <w:rFonts w:ascii="Times New Roman" w:hAnsi="Times New Roman" w:hint="eastAsia"/>
          <w:sz w:val="24"/>
          <w:szCs w:val="24"/>
        </w:rPr>
        <w:t>ml</w:t>
      </w:r>
      <w:r>
        <w:rPr>
          <w:rFonts w:ascii="Times New Roman" w:hAnsi="Times New Roman"/>
          <w:sz w:val="24"/>
          <w:szCs w:val="24"/>
        </w:rPr>
        <w:t xml:space="preserve"> </w:t>
      </w:r>
      <w:hyperlink r:id="rId24" w:history="1">
        <w:r>
          <w:rPr>
            <w:rFonts w:ascii="Times New Roman" w:hAnsi="Times New Roman"/>
            <w:sz w:val="24"/>
            <w:szCs w:val="24"/>
          </w:rPr>
          <w:t>methylene</w:t>
        </w:r>
      </w:hyperlink>
      <w:r>
        <w:rPr>
          <w:rFonts w:ascii="Times New Roman" w:hAnsi="Times New Roman"/>
          <w:sz w:val="24"/>
          <w:szCs w:val="24"/>
        </w:rPr>
        <w:t> </w:t>
      </w:r>
      <w:hyperlink r:id="rId25" w:history="1">
        <w:r>
          <w:rPr>
            <w:rFonts w:ascii="Times New Roman" w:hAnsi="Times New Roman"/>
            <w:sz w:val="24"/>
            <w:szCs w:val="24"/>
          </w:rPr>
          <w:t>dichloride</w:t>
        </w:r>
      </w:hyperlink>
      <w:r>
        <w:rPr>
          <w:rFonts w:ascii="Times New Roman" w:hAnsi="Times New Roman"/>
          <w:sz w:val="24"/>
          <w:szCs w:val="24"/>
        </w:rPr>
        <w:t xml:space="preserve">-methanol (2:1 v/v). The mixture was incubated in an 80 </w:t>
      </w:r>
      <w:r>
        <w:sym w:font="Symbol" w:char="F0B0"/>
      </w:r>
      <w:r>
        <w:rPr>
          <w:rFonts w:ascii="Times New Roman" w:hAnsi="Times New Roman"/>
          <w:sz w:val="24"/>
          <w:szCs w:val="24"/>
        </w:rPr>
        <w:t xml:space="preserve">C water bath for 30 minutes to achieve fatty-acid esterification for methyl esterification. Then, 200 µL internal standard was added, then 1 mL n-hexane and 5 mL water were added and vortex mixed. </w:t>
      </w:r>
      <w:bookmarkStart w:id="21" w:name="OLE_LINK1"/>
      <w:r>
        <w:rPr>
          <w:rFonts w:ascii="Times New Roman" w:hAnsi="Times New Roman"/>
          <w:sz w:val="24"/>
          <w:szCs w:val="24"/>
        </w:rPr>
        <w:t xml:space="preserve">The supernatant (500 µL) was subjected to GS-MS using an Agilent Model </w:t>
      </w:r>
      <w:r>
        <w:rPr>
          <w:rFonts w:eastAsia="楷体"/>
          <w:kern w:val="0"/>
          <w:sz w:val="24"/>
          <w:szCs w:val="24"/>
        </w:rPr>
        <w:t>7890</w:t>
      </w:r>
      <w:r>
        <w:rPr>
          <w:rFonts w:eastAsia="楷体" w:hint="eastAsia"/>
          <w:kern w:val="0"/>
          <w:sz w:val="24"/>
          <w:szCs w:val="24"/>
        </w:rPr>
        <w:t>-</w:t>
      </w:r>
      <w:r>
        <w:rPr>
          <w:rFonts w:eastAsia="楷体"/>
          <w:kern w:val="0"/>
          <w:sz w:val="24"/>
          <w:szCs w:val="24"/>
        </w:rPr>
        <w:t>5977</w:t>
      </w:r>
      <w:r>
        <w:rPr>
          <w:rFonts w:ascii="Times New Roman" w:hAnsi="Times New Roman"/>
          <w:sz w:val="24"/>
          <w:szCs w:val="24"/>
        </w:rPr>
        <w:t xml:space="preserve"> GC-MS system. </w:t>
      </w:r>
    </w:p>
    <w:p w14:paraId="4C263649" w14:textId="77777777" w:rsidR="00A57EAE" w:rsidRDefault="005E1559">
      <w:pPr>
        <w:autoSpaceDE w:val="0"/>
        <w:autoSpaceDN w:val="0"/>
        <w:adjustRightInd w:val="0"/>
        <w:spacing w:line="480" w:lineRule="auto"/>
        <w:ind w:firstLineChars="200" w:firstLine="480"/>
        <w:rPr>
          <w:rFonts w:ascii="Times New Roman" w:hAnsi="Times New Roman"/>
          <w:sz w:val="24"/>
          <w:szCs w:val="24"/>
        </w:rPr>
      </w:pPr>
      <w:r>
        <w:rPr>
          <w:rFonts w:ascii="Times New Roman" w:hAnsi="Times New Roman"/>
          <w:sz w:val="24"/>
          <w:szCs w:val="24"/>
        </w:rPr>
        <w:t>To quantify medium- and long-chain fatty acid, a calibration curve for the concentration range of 0.1–2500 ug/ml was constructed. The IS was used to correct for injection variability between samples and minor changes in the instrument response.</w:t>
      </w:r>
    </w:p>
    <w:bookmarkEnd w:id="21"/>
    <w:p w14:paraId="70FD6A3B" w14:textId="77777777" w:rsidR="00A57EAE" w:rsidRDefault="005E1559">
      <w:pPr>
        <w:spacing w:line="480" w:lineRule="auto"/>
        <w:ind w:firstLineChars="200" w:firstLine="480"/>
        <w:rPr>
          <w:rFonts w:ascii="Times New Roman" w:hAnsi="Times New Roman"/>
          <w:color w:val="000000" w:themeColor="text1"/>
          <w:sz w:val="24"/>
          <w:szCs w:val="24"/>
        </w:rPr>
      </w:pPr>
      <w:r>
        <w:rPr>
          <w:rFonts w:ascii="Times New Roman" w:hAnsi="Times New Roman"/>
          <w:sz w:val="24"/>
          <w:szCs w:val="24"/>
        </w:rPr>
        <w:t xml:space="preserve">Samples were separated with an Agilent DB-23 capillary GC column </w:t>
      </w:r>
      <w:r>
        <w:rPr>
          <w:rFonts w:ascii="Times New Roman" w:eastAsia="楷体" w:hAnsi="Times New Roman"/>
          <w:kern w:val="0"/>
          <w:sz w:val="24"/>
          <w:szCs w:val="24"/>
        </w:rPr>
        <w:t xml:space="preserve">(60 m×250 </w:t>
      </w:r>
      <w:proofErr w:type="spellStart"/>
      <w:r>
        <w:rPr>
          <w:rFonts w:ascii="Times New Roman" w:eastAsia="楷体" w:hAnsi="Times New Roman"/>
          <w:kern w:val="0"/>
          <w:sz w:val="24"/>
          <w:szCs w:val="24"/>
        </w:rPr>
        <w:t>μm</w:t>
      </w:r>
      <w:proofErr w:type="spellEnd"/>
      <w:r>
        <w:rPr>
          <w:rFonts w:ascii="Times New Roman" w:eastAsia="楷体" w:hAnsi="Times New Roman"/>
          <w:kern w:val="0"/>
          <w:sz w:val="24"/>
          <w:szCs w:val="24"/>
        </w:rPr>
        <w:t xml:space="preserve"> ID×0.15 </w:t>
      </w:r>
      <w:proofErr w:type="spellStart"/>
      <w:r>
        <w:rPr>
          <w:rFonts w:ascii="Times New Roman" w:eastAsia="楷体" w:hAnsi="Times New Roman"/>
          <w:kern w:val="0"/>
          <w:sz w:val="24"/>
          <w:szCs w:val="24"/>
        </w:rPr>
        <w:t>μm</w:t>
      </w:r>
      <w:proofErr w:type="spellEnd"/>
      <w:r>
        <w:rPr>
          <w:rFonts w:ascii="Times New Roman" w:eastAsia="楷体" w:hAnsi="Times New Roman"/>
          <w:kern w:val="0"/>
          <w:sz w:val="24"/>
          <w:szCs w:val="24"/>
        </w:rPr>
        <w:t>)</w:t>
      </w:r>
      <w:r>
        <w:rPr>
          <w:rFonts w:ascii="Times New Roman" w:hAnsi="Times New Roman"/>
          <w:sz w:val="24"/>
          <w:szCs w:val="24"/>
        </w:rPr>
        <w:t xml:space="preserve">. </w:t>
      </w:r>
      <w:r>
        <w:rPr>
          <w:rFonts w:ascii="Times New Roman" w:hAnsi="Times New Roman"/>
          <w:color w:val="000000" w:themeColor="text1"/>
          <w:sz w:val="24"/>
          <w:szCs w:val="24"/>
        </w:rPr>
        <w:t xml:space="preserve">The initial temperature was 50 °C and remained as such for 3 min. The temperature was then increased to 220 °C at 10 °C/min, </w:t>
      </w:r>
      <w:r>
        <w:rPr>
          <w:rFonts w:ascii="Times New Roman" w:hAnsi="Times New Roman"/>
          <w:sz w:val="24"/>
          <w:szCs w:val="24"/>
        </w:rPr>
        <w:t>after which the temperature was increased to 250 °C at 15 °C/min</w:t>
      </w:r>
      <w:r>
        <w:rPr>
          <w:rFonts w:ascii="Times New Roman" w:hAnsi="Times New Roman" w:hint="eastAsia"/>
          <w:color w:val="000000" w:themeColor="text1"/>
          <w:sz w:val="24"/>
          <w:szCs w:val="24"/>
        </w:rPr>
        <w:t xml:space="preserve"> </w:t>
      </w:r>
      <w:r>
        <w:rPr>
          <w:rFonts w:ascii="Times New Roman" w:hAnsi="Times New Roman"/>
          <w:color w:val="000000" w:themeColor="text1"/>
          <w:sz w:val="24"/>
          <w:szCs w:val="24"/>
        </w:rPr>
        <w:t xml:space="preserve">and remained at 250 °C for 10 min. The carrier gas was helium (1.0 mL/min). The temperatures of the injection port and transmission line were 280 °C and 250 °C, respectively </w:t>
      </w:r>
      <w:r>
        <w:rPr>
          <w:rFonts w:ascii="Times New Roman" w:hAnsi="Times New Roman"/>
          <w:sz w:val="24"/>
          <w:szCs w:val="24"/>
        </w:rPr>
        <w:t>under SIM model</w:t>
      </w:r>
      <w:r>
        <w:rPr>
          <w:rFonts w:ascii="Times New Roman" w:hAnsi="Times New Roman"/>
          <w:color w:val="000000" w:themeColor="text1"/>
          <w:sz w:val="24"/>
          <w:szCs w:val="24"/>
        </w:rPr>
        <w:t xml:space="preserve">. </w:t>
      </w:r>
      <w:r>
        <w:rPr>
          <w:rFonts w:ascii="Times New Roman" w:hAnsi="Times New Roman"/>
          <w:color w:val="000000" w:themeColor="text1"/>
          <w:sz w:val="24"/>
          <w:szCs w:val="24"/>
        </w:rPr>
        <w:br w:type="page"/>
      </w:r>
    </w:p>
    <w:p w14:paraId="44E14E3F" w14:textId="77777777" w:rsidR="00A57EAE" w:rsidRDefault="005E1559">
      <w:pPr>
        <w:pStyle w:val="af5"/>
        <w:numPr>
          <w:ilvl w:val="0"/>
          <w:numId w:val="1"/>
        </w:numPr>
        <w:spacing w:line="360" w:lineRule="auto"/>
        <w:ind w:left="562" w:hangingChars="200" w:hanging="562"/>
        <w:outlineLvl w:val="0"/>
        <w:rPr>
          <w:rFonts w:ascii="Times New Roman" w:eastAsia="楷体" w:hAnsi="Times New Roman"/>
          <w:b/>
          <w:kern w:val="0"/>
          <w:sz w:val="28"/>
          <w:szCs w:val="28"/>
        </w:rPr>
      </w:pPr>
      <w:bookmarkStart w:id="22" w:name="_Toc34158611"/>
      <w:r>
        <w:rPr>
          <w:rFonts w:ascii="Times New Roman" w:eastAsia="楷体" w:hAnsi="Times New Roman" w:hint="eastAsia"/>
          <w:b/>
          <w:kern w:val="0"/>
          <w:sz w:val="28"/>
          <w:szCs w:val="28"/>
        </w:rPr>
        <w:lastRenderedPageBreak/>
        <w:t>拓展研究建议（供参考）</w:t>
      </w:r>
      <w:bookmarkEnd w:id="20"/>
      <w:bookmarkEnd w:id="22"/>
    </w:p>
    <w:p w14:paraId="1283A79F" w14:textId="77777777" w:rsidR="00A57EAE" w:rsidRDefault="005E1559">
      <w:pPr>
        <w:pStyle w:val="a5"/>
        <w:tabs>
          <w:tab w:val="left" w:pos="1320"/>
          <w:tab w:val="left" w:pos="4395"/>
          <w:tab w:val="left" w:pos="8483"/>
        </w:tabs>
        <w:spacing w:line="360" w:lineRule="auto"/>
        <w:ind w:firstLineChars="200" w:firstLine="420"/>
        <w:rPr>
          <w:rFonts w:ascii="Calibri" w:eastAsia="楷体" w:hAnsi="Calibri" w:cs="Calibri"/>
          <w:color w:val="000000"/>
          <w:kern w:val="24"/>
          <w:sz w:val="21"/>
          <w:szCs w:val="21"/>
          <w:lang w:val="en-US" w:bidi="ar-SA"/>
        </w:rPr>
      </w:pPr>
      <w:r>
        <w:rPr>
          <w:rFonts w:ascii="Calibri" w:eastAsia="楷体" w:hAnsi="Calibri" w:cs="Calibri" w:hint="eastAsia"/>
          <w:color w:val="000000"/>
          <w:kern w:val="24"/>
          <w:sz w:val="21"/>
          <w:szCs w:val="21"/>
          <w:lang w:val="en-US" w:bidi="ar-SA"/>
        </w:rPr>
        <w:t>基于目前的方案设计，本研究还可考虑的扩展分析内容与方向，提供建议如下，供您参考：</w:t>
      </w:r>
    </w:p>
    <w:p w14:paraId="5FC24558" w14:textId="77777777" w:rsidR="00A57EAE" w:rsidRDefault="005E1559">
      <w:pPr>
        <w:pStyle w:val="a5"/>
        <w:numPr>
          <w:ilvl w:val="0"/>
          <w:numId w:val="6"/>
        </w:numPr>
        <w:tabs>
          <w:tab w:val="left" w:pos="1320"/>
          <w:tab w:val="left" w:pos="4395"/>
          <w:tab w:val="left" w:pos="8483"/>
        </w:tabs>
        <w:autoSpaceDE/>
        <w:autoSpaceDN/>
        <w:spacing w:line="360" w:lineRule="auto"/>
        <w:rPr>
          <w:rFonts w:ascii="Calibri" w:eastAsia="楷体" w:hAnsi="Calibri" w:cs="Calibri"/>
          <w:b/>
          <w:color w:val="000000"/>
          <w:kern w:val="24"/>
          <w:sz w:val="21"/>
          <w:szCs w:val="21"/>
          <w:lang w:val="en-US" w:bidi="ar-SA"/>
        </w:rPr>
      </w:pPr>
      <w:r>
        <w:rPr>
          <w:rFonts w:ascii="Calibri" w:eastAsia="楷体" w:hAnsi="Calibri" w:cs="Calibri" w:hint="eastAsia"/>
          <w:b/>
          <w:color w:val="000000"/>
          <w:kern w:val="24"/>
          <w:sz w:val="21"/>
          <w:szCs w:val="21"/>
          <w:lang w:val="en-US" w:bidi="ar-SA"/>
        </w:rPr>
        <w:t>中长链脂肪酸</w:t>
      </w:r>
      <w:r>
        <w:rPr>
          <w:rFonts w:ascii="Calibri" w:eastAsia="楷体" w:hAnsi="Calibri" w:cs="Calibri" w:hint="eastAsia"/>
          <w:b/>
          <w:color w:val="000000"/>
          <w:kern w:val="24"/>
          <w:sz w:val="21"/>
          <w:szCs w:val="21"/>
          <w:lang w:val="en-US" w:bidi="ar-SA"/>
        </w:rPr>
        <w:t>+</w:t>
      </w:r>
      <w:r>
        <w:rPr>
          <w:rFonts w:ascii="Calibri" w:eastAsia="楷体" w:hAnsi="Calibri" w:cs="Calibri" w:hint="eastAsia"/>
          <w:b/>
          <w:color w:val="000000"/>
          <w:kern w:val="24"/>
          <w:sz w:val="21"/>
          <w:szCs w:val="21"/>
          <w:lang w:val="en-US" w:bidi="ar-SA"/>
        </w:rPr>
        <w:t>脂质组学，描绘脂代谢变化全景</w:t>
      </w:r>
    </w:p>
    <w:p w14:paraId="3AEB1EDB" w14:textId="77777777" w:rsidR="00A57EAE" w:rsidRDefault="005E1559">
      <w:pPr>
        <w:pStyle w:val="a5"/>
        <w:tabs>
          <w:tab w:val="left" w:pos="1320"/>
          <w:tab w:val="left" w:pos="4395"/>
          <w:tab w:val="left" w:pos="8483"/>
        </w:tabs>
        <w:spacing w:line="360" w:lineRule="auto"/>
        <w:ind w:firstLineChars="200" w:firstLine="420"/>
        <w:rPr>
          <w:rFonts w:ascii="Calibri" w:eastAsia="楷体" w:hAnsi="Calibri" w:cs="Calibri"/>
          <w:color w:val="000000"/>
          <w:kern w:val="24"/>
          <w:sz w:val="21"/>
          <w:szCs w:val="21"/>
          <w:lang w:val="en-US" w:bidi="ar-SA"/>
        </w:rPr>
      </w:pPr>
      <w:r>
        <w:rPr>
          <w:rFonts w:ascii="Calibri" w:eastAsia="楷体" w:hAnsi="Calibri" w:cs="Calibri" w:hint="eastAsia"/>
          <w:color w:val="000000"/>
          <w:kern w:val="24"/>
          <w:sz w:val="21"/>
          <w:szCs w:val="21"/>
          <w:lang w:val="en-US" w:bidi="ar-SA"/>
        </w:rPr>
        <w:t>中长链脂肪酸是碳原子</w:t>
      </w:r>
      <w:r>
        <w:rPr>
          <w:rFonts w:ascii="Calibri" w:eastAsia="楷体" w:hAnsi="Calibri" w:cs="Calibri"/>
          <w:color w:val="000000"/>
          <w:kern w:val="24"/>
          <w:sz w:val="21"/>
          <w:szCs w:val="21"/>
          <w:lang w:val="en-US" w:bidi="ar-SA"/>
        </w:rPr>
        <w:t>数量大于</w:t>
      </w:r>
      <w:r>
        <w:rPr>
          <w:rFonts w:ascii="Calibri" w:eastAsia="楷体" w:hAnsi="Calibri" w:cs="Calibri" w:hint="eastAsia"/>
          <w:color w:val="000000"/>
          <w:kern w:val="24"/>
          <w:sz w:val="21"/>
          <w:szCs w:val="21"/>
          <w:lang w:val="en-US" w:bidi="ar-SA"/>
        </w:rPr>
        <w:t>6</w:t>
      </w:r>
      <w:r>
        <w:rPr>
          <w:rFonts w:ascii="Calibri" w:eastAsia="楷体" w:hAnsi="Calibri" w:cs="Calibri" w:hint="eastAsia"/>
          <w:color w:val="000000"/>
          <w:kern w:val="24"/>
          <w:sz w:val="21"/>
          <w:szCs w:val="21"/>
          <w:lang w:val="en-US" w:bidi="ar-SA"/>
        </w:rPr>
        <w:t>个以上的脂肪酸，属于脂肪酸类。生物体内的脂质除了脂肪酸类，还包括甘油酯、甘油磷脂、鞘脂、糖脂等其他脂类。脂肪酸是很多其他脂类的组成单元，因此其含量也受其他脂类含量变化的影响。</w:t>
      </w:r>
    </w:p>
    <w:p w14:paraId="690B81E3" w14:textId="77777777" w:rsidR="00A57EAE" w:rsidRDefault="005E1559">
      <w:pPr>
        <w:pStyle w:val="a5"/>
        <w:tabs>
          <w:tab w:val="left" w:pos="1320"/>
          <w:tab w:val="left" w:pos="4395"/>
          <w:tab w:val="left" w:pos="8483"/>
        </w:tabs>
        <w:spacing w:line="360" w:lineRule="auto"/>
        <w:ind w:firstLineChars="200" w:firstLine="420"/>
        <w:rPr>
          <w:rFonts w:ascii="Calibri" w:eastAsia="楷体" w:hAnsi="Calibri" w:cs="Calibri"/>
          <w:color w:val="000000"/>
          <w:kern w:val="24"/>
          <w:sz w:val="21"/>
          <w:szCs w:val="21"/>
          <w:lang w:val="en-US" w:bidi="ar-SA"/>
        </w:rPr>
      </w:pPr>
      <w:r>
        <w:rPr>
          <w:rFonts w:ascii="Calibri" w:eastAsia="楷体" w:hAnsi="Calibri" w:cs="Calibri" w:hint="eastAsia"/>
          <w:color w:val="000000"/>
          <w:kern w:val="24"/>
          <w:sz w:val="21"/>
          <w:szCs w:val="21"/>
          <w:lang w:val="en-US" w:bidi="ar-SA"/>
        </w:rPr>
        <w:t>脂质既是生物膜</w:t>
      </w:r>
      <w:r>
        <w:rPr>
          <w:rFonts w:ascii="Calibri" w:eastAsia="楷体" w:hAnsi="Calibri" w:cs="Calibri" w:hint="eastAsia"/>
          <w:color w:val="000000"/>
          <w:kern w:val="24"/>
          <w:sz w:val="21"/>
          <w:szCs w:val="21"/>
          <w:lang w:val="en-US" w:bidi="ar-SA"/>
        </w:rPr>
        <w:t>(</w:t>
      </w:r>
      <w:r>
        <w:rPr>
          <w:rFonts w:ascii="Calibri" w:eastAsia="楷体" w:hAnsi="Calibri" w:cs="Calibri" w:hint="eastAsia"/>
          <w:color w:val="000000"/>
          <w:kern w:val="24"/>
          <w:sz w:val="21"/>
          <w:szCs w:val="21"/>
          <w:lang w:val="en-US" w:bidi="ar-SA"/>
        </w:rPr>
        <w:t>亚细胞</w:t>
      </w:r>
      <w:r>
        <w:rPr>
          <w:rFonts w:ascii="Calibri" w:eastAsia="楷体" w:hAnsi="Calibri" w:cs="Calibri" w:hint="eastAsia"/>
          <w:color w:val="000000"/>
          <w:kern w:val="24"/>
          <w:sz w:val="21"/>
          <w:szCs w:val="21"/>
          <w:lang w:val="en-US" w:bidi="ar-SA"/>
        </w:rPr>
        <w:t>)</w:t>
      </w:r>
      <w:r>
        <w:rPr>
          <w:rFonts w:ascii="Calibri" w:eastAsia="楷体" w:hAnsi="Calibri" w:cs="Calibri" w:hint="eastAsia"/>
          <w:color w:val="000000"/>
          <w:kern w:val="24"/>
          <w:sz w:val="21"/>
          <w:szCs w:val="21"/>
          <w:lang w:val="en-US" w:bidi="ar-SA"/>
        </w:rPr>
        <w:t>的结构与功能基础</w:t>
      </w:r>
      <w:r>
        <w:rPr>
          <w:rFonts w:ascii="Calibri" w:eastAsia="楷体" w:hAnsi="Calibri" w:cs="Calibri" w:hint="eastAsia"/>
          <w:color w:val="000000"/>
          <w:kern w:val="24"/>
          <w:sz w:val="21"/>
          <w:szCs w:val="21"/>
          <w:lang w:val="en-US" w:bidi="ar-SA"/>
        </w:rPr>
        <w:t>,</w:t>
      </w:r>
      <w:r>
        <w:rPr>
          <w:rFonts w:ascii="Calibri" w:eastAsia="楷体" w:hAnsi="Calibri" w:cs="Calibri" w:hint="eastAsia"/>
          <w:color w:val="000000"/>
          <w:kern w:val="24"/>
          <w:sz w:val="21"/>
          <w:szCs w:val="21"/>
          <w:lang w:val="en-US" w:bidi="ar-SA"/>
        </w:rPr>
        <w:t>也是重要的信号小分子和能量物质。因此，脂质不仅参与生长发育、神经信号转导、光合作用等多种生理过程，而且脂质代谢紊乱还与各种病理过程以及植物物胁迫等密切相关。</w:t>
      </w:r>
    </w:p>
    <w:p w14:paraId="7982C27E" w14:textId="77777777" w:rsidR="00A57EAE" w:rsidRDefault="005E1559">
      <w:pPr>
        <w:pStyle w:val="a5"/>
        <w:tabs>
          <w:tab w:val="left" w:pos="1320"/>
          <w:tab w:val="left" w:pos="4395"/>
          <w:tab w:val="left" w:pos="8483"/>
        </w:tabs>
        <w:spacing w:line="360" w:lineRule="auto"/>
        <w:ind w:firstLineChars="200" w:firstLine="420"/>
        <w:rPr>
          <w:rFonts w:ascii="Calibri" w:eastAsia="楷体" w:hAnsi="Calibri" w:cs="Calibri"/>
          <w:color w:val="000000"/>
          <w:kern w:val="24"/>
          <w:sz w:val="21"/>
          <w:szCs w:val="21"/>
          <w:lang w:val="en-US" w:bidi="ar-SA"/>
        </w:rPr>
      </w:pPr>
      <w:r>
        <w:rPr>
          <w:rFonts w:ascii="Calibri" w:eastAsia="楷体" w:hAnsi="Calibri" w:cs="Calibri" w:hint="eastAsia"/>
          <w:color w:val="000000"/>
          <w:kern w:val="24"/>
          <w:sz w:val="21"/>
          <w:szCs w:val="21"/>
          <w:lang w:val="en-US" w:bidi="ar-SA"/>
        </w:rPr>
        <w:t>建议除了检测中长链脂肪酸之外，也可以利用脂质组技术对更多种类的脂质分子进行检测，从而获得更多的脂质检测结果，全面描绘生物体的脂代谢变化全景图。</w:t>
      </w:r>
      <w:r>
        <w:rPr>
          <w:rFonts w:ascii="Calibri" w:eastAsia="楷体" w:hAnsi="Calibri" w:cs="Calibri" w:hint="eastAsia"/>
          <w:color w:val="000000"/>
          <w:kern w:val="24"/>
          <w:sz w:val="21"/>
          <w:szCs w:val="21"/>
          <w:lang w:val="en-US" w:bidi="ar-SA"/>
        </w:rPr>
        <w:t xml:space="preserve"> </w:t>
      </w:r>
    </w:p>
    <w:p w14:paraId="286C6498" w14:textId="77777777" w:rsidR="00A57EAE" w:rsidRDefault="005E1559">
      <w:pPr>
        <w:pStyle w:val="a5"/>
        <w:numPr>
          <w:ilvl w:val="0"/>
          <w:numId w:val="7"/>
        </w:numPr>
        <w:tabs>
          <w:tab w:val="left" w:pos="1320"/>
          <w:tab w:val="left" w:pos="4395"/>
          <w:tab w:val="left" w:pos="8483"/>
        </w:tabs>
        <w:autoSpaceDE/>
        <w:autoSpaceDN/>
        <w:spacing w:line="360" w:lineRule="auto"/>
        <w:rPr>
          <w:rFonts w:ascii="Calibri" w:eastAsia="楷体" w:hAnsi="Calibri" w:cs="Calibri"/>
          <w:b/>
          <w:color w:val="000000"/>
          <w:kern w:val="24"/>
          <w:sz w:val="21"/>
          <w:szCs w:val="21"/>
          <w:lang w:val="en-US" w:bidi="ar-SA"/>
        </w:rPr>
      </w:pPr>
      <w:r>
        <w:rPr>
          <w:rFonts w:ascii="Calibri" w:eastAsia="楷体" w:hAnsi="Calibri" w:cs="Calibri" w:hint="eastAsia"/>
          <w:b/>
          <w:color w:val="000000"/>
          <w:kern w:val="24"/>
          <w:sz w:val="21"/>
          <w:szCs w:val="21"/>
          <w:lang w:val="en-US" w:bidi="ar-SA"/>
        </w:rPr>
        <w:t>打通表型与机制研究，探索脂代谢调控模型</w:t>
      </w:r>
    </w:p>
    <w:p w14:paraId="615BE8C5" w14:textId="77777777" w:rsidR="00A57EAE" w:rsidRDefault="005E1559">
      <w:pPr>
        <w:pStyle w:val="a5"/>
        <w:tabs>
          <w:tab w:val="left" w:pos="1320"/>
          <w:tab w:val="left" w:pos="4395"/>
          <w:tab w:val="left" w:pos="8483"/>
        </w:tabs>
        <w:spacing w:line="360" w:lineRule="auto"/>
        <w:ind w:firstLineChars="200" w:firstLine="420"/>
        <w:rPr>
          <w:rFonts w:ascii="Calibri" w:eastAsia="楷体" w:hAnsi="Calibri" w:cs="Calibri"/>
          <w:color w:val="000000"/>
          <w:kern w:val="24"/>
          <w:sz w:val="21"/>
          <w:szCs w:val="21"/>
          <w:lang w:val="en-US" w:bidi="ar-SA"/>
        </w:rPr>
      </w:pPr>
      <w:r>
        <w:rPr>
          <w:rFonts w:ascii="Calibri" w:eastAsia="楷体" w:hAnsi="Calibri" w:cs="Calibri" w:hint="eastAsia"/>
          <w:color w:val="000000"/>
          <w:kern w:val="24"/>
          <w:sz w:val="21"/>
          <w:szCs w:val="21"/>
          <w:lang w:val="en-US" w:bidi="ar-SA"/>
        </w:rPr>
        <w:t>引起脂代谢变化的调控机制比较复杂，涉及转录、蛋白表达及蛋白修饰，因此多组学之间的联合可以（</w:t>
      </w:r>
      <w:r>
        <w:rPr>
          <w:rFonts w:ascii="Calibri" w:eastAsia="楷体" w:hAnsi="Calibri" w:cs="Calibri" w:hint="eastAsia"/>
          <w:color w:val="000000"/>
          <w:kern w:val="24"/>
          <w:sz w:val="21"/>
          <w:szCs w:val="21"/>
          <w:lang w:val="en-US" w:bidi="ar-SA"/>
        </w:rPr>
        <w:t>1</w:t>
      </w:r>
      <w:r>
        <w:rPr>
          <w:rFonts w:ascii="Calibri" w:eastAsia="楷体" w:hAnsi="Calibri" w:cs="Calibri" w:hint="eastAsia"/>
          <w:color w:val="000000"/>
          <w:kern w:val="24"/>
          <w:sz w:val="21"/>
          <w:szCs w:val="21"/>
          <w:lang w:val="en-US" w:bidi="ar-SA"/>
        </w:rPr>
        <w:t>）系统描绘从基因</w:t>
      </w:r>
      <w:r>
        <w:rPr>
          <w:rFonts w:ascii="Calibri" w:eastAsia="楷体" w:hAnsi="Calibri" w:cs="Calibri" w:hint="eastAsia"/>
          <w:color w:val="000000"/>
          <w:kern w:val="24"/>
          <w:sz w:val="21"/>
          <w:szCs w:val="21"/>
          <w:lang w:val="en-US" w:bidi="ar-SA"/>
        </w:rPr>
        <w:t>/</w:t>
      </w:r>
      <w:r>
        <w:rPr>
          <w:rFonts w:ascii="Calibri" w:eastAsia="楷体" w:hAnsi="Calibri" w:cs="Calibri" w:hint="eastAsia"/>
          <w:color w:val="000000"/>
          <w:kern w:val="24"/>
          <w:sz w:val="21"/>
          <w:szCs w:val="21"/>
          <w:lang w:val="en-US" w:bidi="ar-SA"/>
        </w:rPr>
        <w:t>蛋白变化到脂质改变的整个代谢调控过程；（</w:t>
      </w:r>
      <w:r>
        <w:rPr>
          <w:rFonts w:ascii="Calibri" w:eastAsia="楷体" w:hAnsi="Calibri" w:cs="Calibri" w:hint="eastAsia"/>
          <w:color w:val="000000"/>
          <w:kern w:val="24"/>
          <w:sz w:val="21"/>
          <w:szCs w:val="21"/>
          <w:lang w:val="en-US" w:bidi="ar-SA"/>
        </w:rPr>
        <w:t>2</w:t>
      </w:r>
      <w:r>
        <w:rPr>
          <w:rFonts w:ascii="Calibri" w:eastAsia="楷体" w:hAnsi="Calibri" w:cs="Calibri" w:hint="eastAsia"/>
          <w:color w:val="000000"/>
          <w:kern w:val="24"/>
          <w:sz w:val="21"/>
          <w:szCs w:val="21"/>
          <w:lang w:val="en-US" w:bidi="ar-SA"/>
        </w:rPr>
        <w:t>）依据表达量相关性，挖掘基因</w:t>
      </w:r>
      <w:r>
        <w:rPr>
          <w:rFonts w:ascii="Calibri" w:eastAsia="楷体" w:hAnsi="Calibri" w:cs="Calibri" w:hint="eastAsia"/>
          <w:color w:val="000000"/>
          <w:kern w:val="24"/>
          <w:sz w:val="21"/>
          <w:szCs w:val="21"/>
          <w:lang w:val="en-US" w:bidi="ar-SA"/>
        </w:rPr>
        <w:t>/</w:t>
      </w:r>
      <w:r>
        <w:rPr>
          <w:rFonts w:ascii="Calibri" w:eastAsia="楷体" w:hAnsi="Calibri" w:cs="Calibri" w:hint="eastAsia"/>
          <w:color w:val="000000"/>
          <w:kern w:val="24"/>
          <w:sz w:val="21"/>
          <w:szCs w:val="21"/>
          <w:lang w:val="en-US" w:bidi="ar-SA"/>
        </w:rPr>
        <w:t>蛋白与脂质之间新的调控关系</w:t>
      </w:r>
    </w:p>
    <w:tbl>
      <w:tblPr>
        <w:tblStyle w:val="af0"/>
        <w:tblW w:w="8923" w:type="dxa"/>
        <w:jc w:val="center"/>
        <w:tblLook w:val="04A0" w:firstRow="1" w:lastRow="0" w:firstColumn="1" w:lastColumn="0" w:noHBand="0" w:noVBand="1"/>
      </w:tblPr>
      <w:tblGrid>
        <w:gridCol w:w="3823"/>
        <w:gridCol w:w="5100"/>
      </w:tblGrid>
      <w:tr w:rsidR="00A57EAE" w14:paraId="26E65BA4" w14:textId="77777777">
        <w:trPr>
          <w:trHeight w:val="637"/>
          <w:jc w:val="center"/>
        </w:trPr>
        <w:tc>
          <w:tcPr>
            <w:tcW w:w="3823" w:type="dxa"/>
          </w:tcPr>
          <w:p w14:paraId="1DFDA755" w14:textId="77777777" w:rsidR="00A57EAE" w:rsidRDefault="005E1559">
            <w:pPr>
              <w:pStyle w:val="a5"/>
              <w:tabs>
                <w:tab w:val="left" w:pos="1320"/>
                <w:tab w:val="left" w:pos="4395"/>
                <w:tab w:val="left" w:pos="8483"/>
              </w:tabs>
              <w:spacing w:line="360" w:lineRule="auto"/>
              <w:ind w:firstLine="200"/>
              <w:rPr>
                <w:rFonts w:ascii="Calibri" w:eastAsia="楷体" w:hAnsi="Calibri" w:cs="Calibri"/>
                <w:color w:val="000000"/>
                <w:kern w:val="24"/>
                <w:sz w:val="21"/>
                <w:szCs w:val="21"/>
                <w:lang w:val="en-US" w:bidi="ar-SA"/>
              </w:rPr>
            </w:pPr>
            <w:r>
              <w:rPr>
                <w:rFonts w:ascii="Calibri" w:eastAsia="楷体" w:hAnsi="Calibri" w:cs="Calibri" w:hint="eastAsia"/>
                <w:color w:val="000000"/>
                <w:kern w:val="24"/>
                <w:sz w:val="21"/>
                <w:szCs w:val="21"/>
                <w:lang w:val="en-US" w:bidi="ar-SA"/>
              </w:rPr>
              <w:t>转录组</w:t>
            </w:r>
            <w:r>
              <w:rPr>
                <w:rFonts w:ascii="Calibri" w:eastAsia="楷体" w:hAnsi="Calibri" w:cs="Calibri" w:hint="eastAsia"/>
                <w:color w:val="000000"/>
                <w:kern w:val="24"/>
                <w:sz w:val="21"/>
                <w:szCs w:val="21"/>
                <w:lang w:val="en-US" w:bidi="ar-SA"/>
              </w:rPr>
              <w:t>+</w:t>
            </w:r>
            <w:r>
              <w:rPr>
                <w:rFonts w:ascii="Calibri" w:eastAsia="楷体" w:hAnsi="Calibri" w:cs="Calibri" w:hint="eastAsia"/>
                <w:color w:val="000000"/>
                <w:kern w:val="24"/>
                <w:sz w:val="21"/>
                <w:szCs w:val="21"/>
                <w:lang w:val="en-US" w:bidi="ar-SA"/>
              </w:rPr>
              <w:t>中长链脂肪酸</w:t>
            </w:r>
            <w:r>
              <w:rPr>
                <w:rFonts w:ascii="Calibri" w:eastAsia="楷体" w:hAnsi="Calibri" w:cs="Calibri" w:hint="eastAsia"/>
                <w:color w:val="000000"/>
                <w:kern w:val="24"/>
                <w:sz w:val="21"/>
                <w:szCs w:val="21"/>
                <w:lang w:val="en-US" w:bidi="ar-SA"/>
              </w:rPr>
              <w:t>/</w:t>
            </w:r>
            <w:r>
              <w:rPr>
                <w:rFonts w:ascii="Calibri" w:eastAsia="楷体" w:hAnsi="Calibri" w:cs="Calibri" w:hint="eastAsia"/>
                <w:color w:val="000000"/>
                <w:kern w:val="24"/>
                <w:sz w:val="21"/>
                <w:szCs w:val="21"/>
                <w:lang w:val="en-US" w:bidi="ar-SA"/>
              </w:rPr>
              <w:t>脂质组</w:t>
            </w:r>
          </w:p>
        </w:tc>
        <w:tc>
          <w:tcPr>
            <w:tcW w:w="5100" w:type="dxa"/>
          </w:tcPr>
          <w:p w14:paraId="27093296" w14:textId="77777777" w:rsidR="00A57EAE" w:rsidRDefault="005E1559">
            <w:pPr>
              <w:pStyle w:val="a5"/>
              <w:tabs>
                <w:tab w:val="left" w:pos="1320"/>
                <w:tab w:val="left" w:pos="4395"/>
                <w:tab w:val="left" w:pos="8483"/>
              </w:tabs>
              <w:spacing w:line="360" w:lineRule="auto"/>
              <w:ind w:firstLine="200"/>
              <w:rPr>
                <w:rFonts w:ascii="Calibri" w:eastAsia="楷体" w:hAnsi="Calibri" w:cs="Calibri"/>
                <w:color w:val="000000"/>
                <w:kern w:val="24"/>
                <w:sz w:val="21"/>
                <w:szCs w:val="21"/>
                <w:lang w:val="en-US" w:bidi="ar-SA"/>
              </w:rPr>
            </w:pPr>
            <w:r>
              <w:rPr>
                <w:rFonts w:ascii="Calibri" w:eastAsia="楷体" w:hAnsi="Calibri" w:cs="Calibri" w:hint="eastAsia"/>
                <w:color w:val="000000"/>
                <w:kern w:val="24"/>
                <w:sz w:val="21"/>
                <w:szCs w:val="21"/>
                <w:lang w:val="en-US" w:bidi="ar-SA"/>
              </w:rPr>
              <w:t>描绘</w:t>
            </w:r>
            <w:r>
              <w:rPr>
                <w:rFonts w:ascii="Calibri" w:eastAsia="楷体" w:hAnsi="Calibri" w:cs="Calibri" w:hint="eastAsia"/>
                <w:color w:val="000000"/>
                <w:kern w:val="24"/>
                <w:sz w:val="21"/>
                <w:szCs w:val="21"/>
                <w:lang w:val="en-US" w:bidi="ar-SA"/>
              </w:rPr>
              <w:t>mRNA-</w:t>
            </w:r>
            <w:r>
              <w:rPr>
                <w:rFonts w:ascii="Calibri" w:eastAsia="楷体" w:hAnsi="Calibri" w:cs="Calibri" w:hint="eastAsia"/>
                <w:color w:val="000000"/>
                <w:kern w:val="24"/>
                <w:sz w:val="21"/>
                <w:szCs w:val="21"/>
                <w:lang w:val="en-US" w:bidi="ar-SA"/>
              </w:rPr>
              <w:t>脂质的调控过程与关系</w:t>
            </w:r>
          </w:p>
        </w:tc>
      </w:tr>
      <w:tr w:rsidR="00A57EAE" w14:paraId="506A0D87" w14:textId="77777777">
        <w:trPr>
          <w:trHeight w:val="637"/>
          <w:jc w:val="center"/>
        </w:trPr>
        <w:tc>
          <w:tcPr>
            <w:tcW w:w="3823" w:type="dxa"/>
          </w:tcPr>
          <w:p w14:paraId="6E56706D" w14:textId="77777777" w:rsidR="00A57EAE" w:rsidRDefault="005E1559">
            <w:pPr>
              <w:pStyle w:val="a5"/>
              <w:tabs>
                <w:tab w:val="left" w:pos="1320"/>
                <w:tab w:val="left" w:pos="4395"/>
                <w:tab w:val="left" w:pos="8483"/>
              </w:tabs>
              <w:spacing w:line="360" w:lineRule="auto"/>
              <w:ind w:firstLine="200"/>
              <w:rPr>
                <w:rFonts w:ascii="Calibri" w:eastAsia="楷体" w:hAnsi="Calibri" w:cs="Calibri"/>
                <w:color w:val="000000"/>
                <w:kern w:val="24"/>
                <w:sz w:val="21"/>
                <w:szCs w:val="21"/>
                <w:lang w:val="en-US" w:bidi="ar-SA"/>
              </w:rPr>
            </w:pPr>
            <w:r>
              <w:rPr>
                <w:rFonts w:ascii="Calibri" w:eastAsia="楷体" w:hAnsi="Calibri" w:cs="Calibri" w:hint="eastAsia"/>
                <w:color w:val="000000"/>
                <w:kern w:val="24"/>
                <w:sz w:val="21"/>
                <w:szCs w:val="21"/>
                <w:lang w:val="en-US" w:bidi="ar-SA"/>
              </w:rPr>
              <w:t>蛋白组</w:t>
            </w:r>
            <w:r>
              <w:rPr>
                <w:rFonts w:ascii="Calibri" w:eastAsia="楷体" w:hAnsi="Calibri" w:cs="Calibri" w:hint="eastAsia"/>
                <w:color w:val="000000"/>
                <w:kern w:val="24"/>
                <w:sz w:val="21"/>
                <w:szCs w:val="21"/>
                <w:lang w:val="en-US" w:bidi="ar-SA"/>
              </w:rPr>
              <w:t>+</w:t>
            </w:r>
            <w:r>
              <w:rPr>
                <w:rFonts w:ascii="Calibri" w:eastAsia="楷体" w:hAnsi="Calibri" w:cs="Calibri" w:hint="eastAsia"/>
                <w:color w:val="000000"/>
                <w:kern w:val="24"/>
                <w:sz w:val="21"/>
                <w:szCs w:val="21"/>
                <w:lang w:val="en-US" w:bidi="ar-SA"/>
              </w:rPr>
              <w:t>中长链脂肪酸</w:t>
            </w:r>
            <w:r>
              <w:rPr>
                <w:rFonts w:ascii="Calibri" w:eastAsia="楷体" w:hAnsi="Calibri" w:cs="Calibri" w:hint="eastAsia"/>
                <w:color w:val="000000"/>
                <w:kern w:val="24"/>
                <w:sz w:val="21"/>
                <w:szCs w:val="21"/>
                <w:lang w:val="en-US" w:bidi="ar-SA"/>
              </w:rPr>
              <w:t>/</w:t>
            </w:r>
            <w:r>
              <w:rPr>
                <w:rFonts w:ascii="Calibri" w:eastAsia="楷体" w:hAnsi="Calibri" w:cs="Calibri" w:hint="eastAsia"/>
                <w:color w:val="000000"/>
                <w:kern w:val="24"/>
                <w:sz w:val="21"/>
                <w:szCs w:val="21"/>
                <w:lang w:val="en-US" w:bidi="ar-SA"/>
              </w:rPr>
              <w:t>脂质组</w:t>
            </w:r>
          </w:p>
        </w:tc>
        <w:tc>
          <w:tcPr>
            <w:tcW w:w="5100" w:type="dxa"/>
          </w:tcPr>
          <w:p w14:paraId="0523FB3D" w14:textId="77777777" w:rsidR="00A57EAE" w:rsidRDefault="005E1559">
            <w:pPr>
              <w:pStyle w:val="a5"/>
              <w:tabs>
                <w:tab w:val="left" w:pos="1320"/>
                <w:tab w:val="left" w:pos="4395"/>
                <w:tab w:val="left" w:pos="8483"/>
              </w:tabs>
              <w:spacing w:line="360" w:lineRule="auto"/>
              <w:ind w:firstLine="200"/>
              <w:rPr>
                <w:rFonts w:ascii="Calibri" w:eastAsia="楷体" w:hAnsi="Calibri" w:cs="Calibri"/>
                <w:color w:val="000000"/>
                <w:kern w:val="24"/>
                <w:sz w:val="21"/>
                <w:szCs w:val="21"/>
                <w:lang w:val="en-US" w:bidi="ar-SA"/>
              </w:rPr>
            </w:pPr>
            <w:r>
              <w:rPr>
                <w:rFonts w:ascii="Calibri" w:eastAsia="楷体" w:hAnsi="Calibri" w:cs="Calibri" w:hint="eastAsia"/>
                <w:color w:val="000000"/>
                <w:kern w:val="24"/>
                <w:sz w:val="21"/>
                <w:szCs w:val="21"/>
                <w:lang w:val="en-US" w:bidi="ar-SA"/>
              </w:rPr>
              <w:t>描绘蛋白质</w:t>
            </w:r>
            <w:r>
              <w:rPr>
                <w:rFonts w:ascii="Calibri" w:eastAsia="楷体" w:hAnsi="Calibri" w:cs="Calibri" w:hint="eastAsia"/>
                <w:color w:val="000000"/>
                <w:kern w:val="24"/>
                <w:sz w:val="21"/>
                <w:szCs w:val="21"/>
                <w:lang w:val="en-US" w:bidi="ar-SA"/>
              </w:rPr>
              <w:t>-</w:t>
            </w:r>
            <w:r>
              <w:rPr>
                <w:rFonts w:ascii="Calibri" w:eastAsia="楷体" w:hAnsi="Calibri" w:cs="Calibri" w:hint="eastAsia"/>
                <w:color w:val="000000"/>
                <w:kern w:val="24"/>
                <w:sz w:val="21"/>
                <w:szCs w:val="21"/>
                <w:lang w:val="en-US" w:bidi="ar-SA"/>
              </w:rPr>
              <w:t>脂质的调控过程与关系</w:t>
            </w:r>
          </w:p>
        </w:tc>
      </w:tr>
      <w:tr w:rsidR="00A57EAE" w14:paraId="09348771" w14:textId="77777777">
        <w:trPr>
          <w:trHeight w:val="637"/>
          <w:jc w:val="center"/>
        </w:trPr>
        <w:tc>
          <w:tcPr>
            <w:tcW w:w="3823" w:type="dxa"/>
          </w:tcPr>
          <w:p w14:paraId="0F95E0FE" w14:textId="77777777" w:rsidR="00A57EAE" w:rsidRDefault="005E1559">
            <w:pPr>
              <w:pStyle w:val="a5"/>
              <w:tabs>
                <w:tab w:val="left" w:pos="1320"/>
                <w:tab w:val="left" w:pos="4395"/>
                <w:tab w:val="left" w:pos="8483"/>
              </w:tabs>
              <w:spacing w:line="360" w:lineRule="auto"/>
              <w:ind w:firstLine="200"/>
              <w:rPr>
                <w:rFonts w:ascii="Calibri" w:eastAsia="楷体" w:hAnsi="Calibri" w:cs="Calibri"/>
                <w:color w:val="000000"/>
                <w:kern w:val="24"/>
                <w:sz w:val="21"/>
                <w:szCs w:val="21"/>
                <w:lang w:val="en-US" w:bidi="ar-SA"/>
              </w:rPr>
            </w:pPr>
            <w:r>
              <w:rPr>
                <w:rFonts w:ascii="Calibri" w:eastAsia="楷体" w:hAnsi="Calibri" w:cs="Calibri" w:hint="eastAsia"/>
                <w:color w:val="000000"/>
                <w:kern w:val="24"/>
                <w:sz w:val="21"/>
                <w:szCs w:val="21"/>
                <w:lang w:val="en-US" w:bidi="ar-SA"/>
              </w:rPr>
              <w:t>修饰组</w:t>
            </w:r>
            <w:r>
              <w:rPr>
                <w:rFonts w:ascii="Calibri" w:eastAsia="楷体" w:hAnsi="Calibri" w:cs="Calibri" w:hint="eastAsia"/>
                <w:color w:val="000000"/>
                <w:kern w:val="24"/>
                <w:sz w:val="21"/>
                <w:szCs w:val="21"/>
                <w:lang w:val="en-US" w:bidi="ar-SA"/>
              </w:rPr>
              <w:t>+</w:t>
            </w:r>
            <w:r>
              <w:rPr>
                <w:rFonts w:ascii="Calibri" w:eastAsia="楷体" w:hAnsi="Calibri" w:cs="Calibri" w:hint="eastAsia"/>
                <w:color w:val="000000"/>
                <w:kern w:val="24"/>
                <w:sz w:val="21"/>
                <w:szCs w:val="21"/>
                <w:lang w:val="en-US" w:bidi="ar-SA"/>
              </w:rPr>
              <w:t>中长链脂肪酸</w:t>
            </w:r>
            <w:r>
              <w:rPr>
                <w:rFonts w:ascii="Calibri" w:eastAsia="楷体" w:hAnsi="Calibri" w:cs="Calibri" w:hint="eastAsia"/>
                <w:color w:val="000000"/>
                <w:kern w:val="24"/>
                <w:sz w:val="21"/>
                <w:szCs w:val="21"/>
                <w:lang w:val="en-US" w:bidi="ar-SA"/>
              </w:rPr>
              <w:t>/</w:t>
            </w:r>
            <w:r>
              <w:rPr>
                <w:rFonts w:ascii="Calibri" w:eastAsia="楷体" w:hAnsi="Calibri" w:cs="Calibri" w:hint="eastAsia"/>
                <w:color w:val="000000"/>
                <w:kern w:val="24"/>
                <w:sz w:val="21"/>
                <w:szCs w:val="21"/>
                <w:lang w:val="en-US" w:bidi="ar-SA"/>
              </w:rPr>
              <w:t>脂质组</w:t>
            </w:r>
          </w:p>
        </w:tc>
        <w:tc>
          <w:tcPr>
            <w:tcW w:w="5100" w:type="dxa"/>
          </w:tcPr>
          <w:p w14:paraId="03E527CD" w14:textId="77777777" w:rsidR="00A57EAE" w:rsidRDefault="005E1559">
            <w:pPr>
              <w:pStyle w:val="a5"/>
              <w:tabs>
                <w:tab w:val="left" w:pos="1320"/>
                <w:tab w:val="left" w:pos="4395"/>
                <w:tab w:val="left" w:pos="8483"/>
              </w:tabs>
              <w:spacing w:line="360" w:lineRule="auto"/>
              <w:ind w:firstLine="200"/>
              <w:rPr>
                <w:rFonts w:ascii="Calibri" w:eastAsia="楷体" w:hAnsi="Calibri" w:cs="Calibri"/>
                <w:color w:val="000000"/>
                <w:kern w:val="24"/>
                <w:sz w:val="21"/>
                <w:szCs w:val="21"/>
                <w:lang w:val="en-US" w:bidi="ar-SA"/>
              </w:rPr>
            </w:pPr>
            <w:r>
              <w:rPr>
                <w:rFonts w:ascii="Calibri" w:eastAsia="楷体" w:hAnsi="Calibri" w:cs="Calibri" w:hint="eastAsia"/>
                <w:color w:val="000000"/>
                <w:kern w:val="24"/>
                <w:sz w:val="21"/>
                <w:szCs w:val="21"/>
                <w:lang w:val="en-US" w:bidi="ar-SA"/>
              </w:rPr>
              <w:t>描绘蛋白修饰</w:t>
            </w:r>
            <w:r>
              <w:rPr>
                <w:rFonts w:ascii="Calibri" w:eastAsia="楷体" w:hAnsi="Calibri" w:cs="Calibri" w:hint="eastAsia"/>
                <w:color w:val="000000"/>
                <w:kern w:val="24"/>
                <w:sz w:val="21"/>
                <w:szCs w:val="21"/>
                <w:lang w:val="en-US" w:bidi="ar-SA"/>
              </w:rPr>
              <w:t>-</w:t>
            </w:r>
            <w:r>
              <w:rPr>
                <w:rFonts w:ascii="Calibri" w:eastAsia="楷体" w:hAnsi="Calibri" w:cs="Calibri" w:hint="eastAsia"/>
                <w:color w:val="000000"/>
                <w:kern w:val="24"/>
                <w:sz w:val="21"/>
                <w:szCs w:val="21"/>
                <w:lang w:val="en-US" w:bidi="ar-SA"/>
              </w:rPr>
              <w:t>脂质的调控过程与关系</w:t>
            </w:r>
          </w:p>
        </w:tc>
      </w:tr>
    </w:tbl>
    <w:p w14:paraId="3F3CB4B8" w14:textId="77777777" w:rsidR="00A57EAE" w:rsidRDefault="00A57EAE">
      <w:pPr>
        <w:pStyle w:val="a5"/>
        <w:tabs>
          <w:tab w:val="left" w:pos="1320"/>
          <w:tab w:val="left" w:pos="4395"/>
          <w:tab w:val="left" w:pos="8483"/>
        </w:tabs>
        <w:spacing w:line="360" w:lineRule="auto"/>
        <w:ind w:firstLineChars="200" w:firstLine="420"/>
        <w:jc w:val="both"/>
        <w:rPr>
          <w:rFonts w:ascii="Calibri" w:eastAsia="楷体" w:hAnsi="Calibri" w:cs="Calibri"/>
          <w:color w:val="000000"/>
          <w:kern w:val="24"/>
          <w:sz w:val="21"/>
          <w:szCs w:val="21"/>
          <w:lang w:val="en-US" w:bidi="ar-SA"/>
        </w:rPr>
      </w:pPr>
    </w:p>
    <w:p w14:paraId="16EDD94D" w14:textId="77777777" w:rsidR="00A57EAE" w:rsidRDefault="00A57EAE">
      <w:pPr>
        <w:pStyle w:val="a5"/>
        <w:tabs>
          <w:tab w:val="left" w:pos="1320"/>
          <w:tab w:val="left" w:pos="4395"/>
          <w:tab w:val="left" w:pos="8483"/>
        </w:tabs>
        <w:spacing w:line="360" w:lineRule="auto"/>
        <w:ind w:firstLineChars="200" w:firstLine="420"/>
        <w:jc w:val="both"/>
        <w:rPr>
          <w:rFonts w:ascii="Calibri" w:eastAsia="楷体" w:hAnsi="Calibri" w:cs="Calibri"/>
          <w:color w:val="000000"/>
          <w:kern w:val="24"/>
          <w:sz w:val="21"/>
          <w:szCs w:val="21"/>
          <w:lang w:val="en-US" w:bidi="ar-SA"/>
        </w:rPr>
      </w:pPr>
    </w:p>
    <w:p w14:paraId="3DB62C60" w14:textId="77777777" w:rsidR="00A57EAE" w:rsidRDefault="00A57EAE">
      <w:pPr>
        <w:pStyle w:val="a5"/>
        <w:tabs>
          <w:tab w:val="left" w:pos="1320"/>
          <w:tab w:val="left" w:pos="4395"/>
          <w:tab w:val="left" w:pos="8483"/>
        </w:tabs>
        <w:spacing w:line="360" w:lineRule="auto"/>
        <w:ind w:firstLineChars="200" w:firstLine="480"/>
        <w:jc w:val="both"/>
        <w:rPr>
          <w:rFonts w:ascii="Calibri" w:eastAsia="楷体" w:hAnsi="Calibri"/>
          <w:color w:val="000000" w:themeColor="text1"/>
        </w:rPr>
      </w:pPr>
    </w:p>
    <w:p w14:paraId="10D12AB5" w14:textId="77777777" w:rsidR="00A57EAE" w:rsidRDefault="00A57EAE">
      <w:pPr>
        <w:pStyle w:val="a5"/>
        <w:tabs>
          <w:tab w:val="left" w:pos="1320"/>
          <w:tab w:val="left" w:pos="4395"/>
          <w:tab w:val="left" w:pos="8483"/>
        </w:tabs>
        <w:spacing w:line="360" w:lineRule="auto"/>
        <w:rPr>
          <w:rFonts w:ascii="Calibri" w:eastAsia="楷体" w:hAnsi="Calibri" w:cs="Calibri"/>
          <w:b/>
          <w:bCs/>
          <w:color w:val="000000" w:themeColor="text1"/>
          <w:kern w:val="24"/>
          <w:sz w:val="21"/>
          <w:szCs w:val="21"/>
        </w:rPr>
      </w:pPr>
    </w:p>
    <w:p w14:paraId="43600E56" w14:textId="77777777" w:rsidR="00A57EAE" w:rsidRDefault="00A57EAE">
      <w:pPr>
        <w:spacing w:line="360" w:lineRule="auto"/>
        <w:rPr>
          <w:rFonts w:eastAsia="楷体"/>
          <w:b/>
          <w:kern w:val="0"/>
          <w:sz w:val="28"/>
          <w:szCs w:val="28"/>
          <w:highlight w:val="lightGray"/>
        </w:rPr>
      </w:pPr>
      <w:bookmarkStart w:id="23" w:name="_Toc34123869"/>
    </w:p>
    <w:p w14:paraId="5712D601" w14:textId="77777777" w:rsidR="00A57EAE" w:rsidRDefault="00A57EAE">
      <w:pPr>
        <w:spacing w:line="360" w:lineRule="auto"/>
        <w:rPr>
          <w:rFonts w:eastAsia="楷体"/>
          <w:b/>
          <w:kern w:val="0"/>
          <w:sz w:val="28"/>
          <w:szCs w:val="28"/>
          <w:highlight w:val="lightGray"/>
        </w:rPr>
      </w:pPr>
    </w:p>
    <w:p w14:paraId="08A8B943" w14:textId="77777777" w:rsidR="00A57EAE" w:rsidRDefault="00A57EAE">
      <w:pPr>
        <w:spacing w:line="360" w:lineRule="auto"/>
        <w:rPr>
          <w:rFonts w:eastAsia="楷体"/>
          <w:b/>
          <w:kern w:val="0"/>
          <w:sz w:val="28"/>
          <w:szCs w:val="28"/>
          <w:highlight w:val="lightGray"/>
        </w:rPr>
      </w:pPr>
    </w:p>
    <w:bookmarkEnd w:id="23"/>
    <w:p w14:paraId="4BD7EB19" w14:textId="77777777" w:rsidR="00A57EAE" w:rsidRDefault="005E1559">
      <w:pPr>
        <w:spacing w:line="360" w:lineRule="auto"/>
        <w:rPr>
          <w:rFonts w:eastAsia="楷体" w:cs="Calibri"/>
          <w:color w:val="000000"/>
          <w:kern w:val="24"/>
          <w:szCs w:val="21"/>
        </w:rPr>
      </w:pPr>
      <w:r>
        <w:rPr>
          <w:rFonts w:eastAsia="楷体" w:cs="Calibri"/>
          <w:color w:val="000000"/>
          <w:kern w:val="24"/>
          <w:szCs w:val="21"/>
        </w:rPr>
        <w:br w:type="page"/>
      </w:r>
    </w:p>
    <w:p w14:paraId="3562FAEB" w14:textId="77777777" w:rsidR="00A57EAE" w:rsidRDefault="005E1559">
      <w:pPr>
        <w:pStyle w:val="af5"/>
        <w:numPr>
          <w:ilvl w:val="0"/>
          <w:numId w:val="1"/>
        </w:numPr>
        <w:spacing w:line="360" w:lineRule="auto"/>
        <w:ind w:left="562" w:hangingChars="200" w:hanging="562"/>
        <w:outlineLvl w:val="0"/>
        <w:rPr>
          <w:rFonts w:ascii="Times New Roman" w:eastAsia="楷体" w:hAnsi="Times New Roman"/>
          <w:b/>
          <w:kern w:val="0"/>
          <w:sz w:val="28"/>
          <w:szCs w:val="28"/>
        </w:rPr>
      </w:pPr>
      <w:bookmarkStart w:id="24" w:name="_Toc34158612"/>
      <w:bookmarkStart w:id="25" w:name="_Toc34123870"/>
      <w:r>
        <w:rPr>
          <w:rFonts w:ascii="Times New Roman" w:eastAsia="楷体" w:hAnsi="Times New Roman"/>
          <w:b/>
          <w:kern w:val="0"/>
          <w:sz w:val="28"/>
          <w:szCs w:val="28"/>
        </w:rPr>
        <w:lastRenderedPageBreak/>
        <w:t>部分项目发表文章</w:t>
      </w:r>
      <w:bookmarkEnd w:id="24"/>
      <w:bookmarkEnd w:id="25"/>
    </w:p>
    <w:p w14:paraId="3140E53C" w14:textId="77777777" w:rsidR="00A57EAE" w:rsidRDefault="005E1559">
      <w:pPr>
        <w:numPr>
          <w:ilvl w:val="0"/>
          <w:numId w:val="8"/>
        </w:numPr>
        <w:spacing w:line="360" w:lineRule="auto"/>
        <w:rPr>
          <w:rFonts w:eastAsia="楷体" w:cs="Calibri"/>
          <w:b/>
          <w:sz w:val="28"/>
          <w:szCs w:val="28"/>
        </w:rPr>
      </w:pPr>
      <w:r>
        <w:rPr>
          <w:rFonts w:eastAsia="楷体" w:cs="Calibri"/>
          <w:b/>
          <w:sz w:val="28"/>
          <w:szCs w:val="28"/>
        </w:rPr>
        <w:t>医学：</w:t>
      </w:r>
    </w:p>
    <w:p w14:paraId="21A6FCCD" w14:textId="77777777" w:rsidR="00A57EAE" w:rsidRDefault="005E1559">
      <w:pPr>
        <w:spacing w:line="360" w:lineRule="auto"/>
        <w:rPr>
          <w:rFonts w:eastAsia="楷体" w:cs="Calibri"/>
          <w:b/>
          <w:szCs w:val="21"/>
        </w:rPr>
      </w:pPr>
      <w:r>
        <w:rPr>
          <w:rFonts w:eastAsia="楷体" w:cs="Calibri"/>
          <w:szCs w:val="21"/>
        </w:rPr>
        <w:t xml:space="preserve">[1] Lysozyme-Assisted Photothermal Eradication of Methicillin-Resistant Staphylococcus aureus Infection and Accelerated Tissue Repair with Natural Melanosome Nanostructures. </w:t>
      </w:r>
      <w:r>
        <w:rPr>
          <w:rFonts w:eastAsia="楷体" w:cs="Calibri"/>
          <w:b/>
          <w:szCs w:val="21"/>
        </w:rPr>
        <w:t xml:space="preserve">ACS Nano </w:t>
      </w:r>
    </w:p>
    <w:p w14:paraId="1E3CFB53" w14:textId="77777777" w:rsidR="00A57EAE" w:rsidRDefault="005E1559">
      <w:pPr>
        <w:autoSpaceDE w:val="0"/>
        <w:autoSpaceDN w:val="0"/>
        <w:adjustRightInd w:val="0"/>
        <w:spacing w:line="360" w:lineRule="auto"/>
        <w:rPr>
          <w:rFonts w:eastAsia="楷体" w:cs="Calibri"/>
          <w:szCs w:val="21"/>
        </w:rPr>
      </w:pPr>
      <w:r>
        <w:rPr>
          <w:rFonts w:eastAsia="楷体" w:cs="Calibri"/>
          <w:szCs w:val="21"/>
        </w:rPr>
        <w:t xml:space="preserve">[2] One-Carbon Metabolism Supports </w:t>
      </w:r>
      <w:proofErr w:type="spellStart"/>
      <w:r>
        <w:rPr>
          <w:rFonts w:eastAsia="楷体" w:cs="Calibri"/>
          <w:szCs w:val="21"/>
        </w:rPr>
        <w:t>SAdenosylmethionine</w:t>
      </w:r>
      <w:proofErr w:type="spellEnd"/>
      <w:r>
        <w:rPr>
          <w:rFonts w:eastAsia="楷体" w:cs="Calibri"/>
          <w:szCs w:val="21"/>
        </w:rPr>
        <w:t xml:space="preserve"> and Histone Methylation to Drive Inflammatory Macrophages.</w:t>
      </w:r>
      <w:r>
        <w:rPr>
          <w:rFonts w:eastAsia="楷体" w:cs="Calibri"/>
          <w:b/>
          <w:szCs w:val="21"/>
        </w:rPr>
        <w:t xml:space="preserve"> Molecular Cell</w:t>
      </w:r>
      <w:r>
        <w:rPr>
          <w:rFonts w:eastAsia="楷体" w:cs="Calibri"/>
          <w:szCs w:val="21"/>
        </w:rPr>
        <w:t xml:space="preserve"> </w:t>
      </w:r>
    </w:p>
    <w:p w14:paraId="24825122" w14:textId="77777777" w:rsidR="00A57EAE" w:rsidRDefault="005E1559">
      <w:pPr>
        <w:autoSpaceDE w:val="0"/>
        <w:autoSpaceDN w:val="0"/>
        <w:adjustRightInd w:val="0"/>
        <w:spacing w:line="360" w:lineRule="auto"/>
        <w:rPr>
          <w:rFonts w:eastAsia="楷体" w:cs="Calibri"/>
          <w:szCs w:val="21"/>
        </w:rPr>
      </w:pPr>
      <w:r>
        <w:rPr>
          <w:rFonts w:eastAsia="楷体" w:cs="Calibri"/>
          <w:szCs w:val="21"/>
        </w:rPr>
        <w:t xml:space="preserve">[3] Early Prediction of Developing Type 2 Diabetes by Plasma </w:t>
      </w:r>
      <w:proofErr w:type="spellStart"/>
      <w:r>
        <w:rPr>
          <w:rFonts w:eastAsia="楷体" w:cs="Calibri"/>
          <w:szCs w:val="21"/>
        </w:rPr>
        <w:t>Acylcarnitines</w:t>
      </w:r>
      <w:proofErr w:type="spellEnd"/>
      <w:r>
        <w:rPr>
          <w:rFonts w:eastAsia="楷体" w:cs="Calibri"/>
          <w:szCs w:val="21"/>
        </w:rPr>
        <w:t xml:space="preserve">: Population-Based Study. </w:t>
      </w:r>
      <w:r>
        <w:rPr>
          <w:rFonts w:eastAsia="楷体" w:cs="Calibri"/>
          <w:b/>
          <w:szCs w:val="21"/>
        </w:rPr>
        <w:t>Diabetes Care</w:t>
      </w:r>
    </w:p>
    <w:p w14:paraId="366F3EBF" w14:textId="77777777" w:rsidR="00A57EAE" w:rsidRDefault="005E1559">
      <w:pPr>
        <w:autoSpaceDE w:val="0"/>
        <w:autoSpaceDN w:val="0"/>
        <w:adjustRightInd w:val="0"/>
        <w:spacing w:line="360" w:lineRule="auto"/>
        <w:jc w:val="left"/>
        <w:rPr>
          <w:rFonts w:eastAsia="楷体" w:cs="Calibri"/>
          <w:b/>
          <w:bCs/>
          <w:kern w:val="0"/>
          <w:szCs w:val="21"/>
        </w:rPr>
      </w:pPr>
      <w:r>
        <w:rPr>
          <w:rFonts w:eastAsia="楷体" w:cs="Calibri"/>
          <w:szCs w:val="21"/>
        </w:rPr>
        <w:t xml:space="preserve">[4] Hepatocellular Carcinoma-Associated Protein TD26 Interacts and Enhances Sterol Regulatory Element-Binding Protein 1 Activity to Promote Tumor Cell Proliferation and Growth. </w:t>
      </w:r>
      <w:r>
        <w:rPr>
          <w:rFonts w:eastAsia="楷体" w:cs="Calibri"/>
          <w:b/>
          <w:bCs/>
          <w:kern w:val="0"/>
          <w:szCs w:val="21"/>
        </w:rPr>
        <w:t>Hepatology</w:t>
      </w:r>
    </w:p>
    <w:p w14:paraId="64C70478" w14:textId="77777777" w:rsidR="00A57EAE" w:rsidRDefault="005E1559">
      <w:pPr>
        <w:spacing w:line="360" w:lineRule="auto"/>
        <w:rPr>
          <w:rFonts w:eastAsia="楷体" w:cs="Calibri"/>
          <w:b/>
          <w:szCs w:val="21"/>
        </w:rPr>
      </w:pPr>
      <w:r>
        <w:rPr>
          <w:rFonts w:eastAsia="楷体" w:cs="Calibri"/>
          <w:szCs w:val="21"/>
        </w:rPr>
        <w:t xml:space="preserve">[5] Polyunsaturated fatty acids metabolism, purine metabolism and inosine as potential independent diagnostic biomarkers for major depressive disorder in children and adolescents. </w:t>
      </w:r>
      <w:r>
        <w:rPr>
          <w:rFonts w:eastAsia="楷体" w:cs="Calibri"/>
          <w:b/>
          <w:szCs w:val="21"/>
        </w:rPr>
        <w:t>Mol Psychiatry</w:t>
      </w:r>
    </w:p>
    <w:p w14:paraId="42035CB1" w14:textId="77777777" w:rsidR="00A57EAE" w:rsidRDefault="005E1559">
      <w:pPr>
        <w:spacing w:line="360" w:lineRule="auto"/>
        <w:rPr>
          <w:rFonts w:eastAsia="楷体" w:cs="Calibri"/>
          <w:szCs w:val="21"/>
        </w:rPr>
      </w:pPr>
      <w:r>
        <w:rPr>
          <w:rFonts w:eastAsia="楷体" w:cs="Calibri"/>
          <w:szCs w:val="21"/>
        </w:rPr>
        <w:t xml:space="preserve">[6] CLOCK Acetylates ASS1 to Drive Circadian Rhythm of Ureagenesis. </w:t>
      </w:r>
      <w:r>
        <w:rPr>
          <w:rFonts w:eastAsia="楷体" w:cs="Calibri"/>
          <w:b/>
          <w:szCs w:val="21"/>
        </w:rPr>
        <w:t>Mol Cell</w:t>
      </w:r>
    </w:p>
    <w:p w14:paraId="1607B7C3" w14:textId="77777777" w:rsidR="00A57EAE" w:rsidRDefault="005E1559">
      <w:pPr>
        <w:spacing w:line="360" w:lineRule="auto"/>
        <w:rPr>
          <w:rFonts w:eastAsia="楷体" w:cs="Calibri"/>
          <w:b/>
          <w:szCs w:val="21"/>
        </w:rPr>
      </w:pPr>
      <w:r>
        <w:rPr>
          <w:rFonts w:eastAsia="楷体" w:cs="Calibri"/>
          <w:szCs w:val="21"/>
        </w:rPr>
        <w:t xml:space="preserve">[7] EGFR modulates monounsaturated fatty acid synthesis through phosphorylation of SCD1 in lung cancer. </w:t>
      </w:r>
      <w:r>
        <w:rPr>
          <w:rFonts w:eastAsia="楷体" w:cs="Calibri"/>
          <w:b/>
          <w:szCs w:val="21"/>
        </w:rPr>
        <w:t>Molecular Cancer</w:t>
      </w:r>
    </w:p>
    <w:p w14:paraId="412175ED" w14:textId="77777777" w:rsidR="00A57EAE" w:rsidRDefault="005E1559">
      <w:pPr>
        <w:spacing w:line="360" w:lineRule="auto"/>
        <w:rPr>
          <w:rFonts w:eastAsia="楷体" w:cs="Calibri"/>
          <w:b/>
          <w:szCs w:val="21"/>
        </w:rPr>
      </w:pPr>
      <w:r>
        <w:rPr>
          <w:rFonts w:eastAsia="楷体" w:cs="Calibri"/>
          <w:szCs w:val="21"/>
        </w:rPr>
        <w:t xml:space="preserve">[8] Protein phosphatase 2A has an essential role in promoting thymocyte survival during selection. </w:t>
      </w:r>
      <w:r>
        <w:rPr>
          <w:rFonts w:eastAsia="楷体" w:cs="Calibri"/>
          <w:b/>
          <w:color w:val="000000"/>
          <w:szCs w:val="21"/>
          <w:shd w:val="clear" w:color="auto" w:fill="FFFFFF"/>
        </w:rPr>
        <w:t xml:space="preserve">Proc Natl </w:t>
      </w:r>
      <w:proofErr w:type="spellStart"/>
      <w:r>
        <w:rPr>
          <w:rFonts w:eastAsia="楷体" w:cs="Calibri"/>
          <w:b/>
          <w:color w:val="000000"/>
          <w:szCs w:val="21"/>
          <w:shd w:val="clear" w:color="auto" w:fill="FFFFFF"/>
        </w:rPr>
        <w:t>Acad</w:t>
      </w:r>
      <w:proofErr w:type="spellEnd"/>
      <w:r>
        <w:rPr>
          <w:rFonts w:eastAsia="楷体" w:cs="Calibri"/>
          <w:b/>
          <w:color w:val="000000"/>
          <w:szCs w:val="21"/>
          <w:shd w:val="clear" w:color="auto" w:fill="FFFFFF"/>
        </w:rPr>
        <w:t xml:space="preserve"> Sci U S A</w:t>
      </w:r>
      <w:r>
        <w:rPr>
          <w:rFonts w:eastAsia="楷体" w:cs="Calibri"/>
          <w:b/>
          <w:szCs w:val="21"/>
        </w:rPr>
        <w:t xml:space="preserve"> </w:t>
      </w:r>
    </w:p>
    <w:p w14:paraId="3BB5E6E1" w14:textId="77777777" w:rsidR="00A57EAE" w:rsidRDefault="005E1559">
      <w:pPr>
        <w:spacing w:line="360" w:lineRule="auto"/>
        <w:ind w:left="105" w:hangingChars="50" w:hanging="105"/>
        <w:rPr>
          <w:rFonts w:eastAsia="楷体" w:cs="Calibri"/>
          <w:b/>
          <w:color w:val="000000"/>
          <w:szCs w:val="21"/>
          <w:shd w:val="clear" w:color="auto" w:fill="FFFFFF"/>
        </w:rPr>
      </w:pPr>
      <w:r>
        <w:rPr>
          <w:rFonts w:eastAsia="楷体" w:cs="Calibri"/>
          <w:szCs w:val="21"/>
        </w:rPr>
        <w:t xml:space="preserve">[9] O-GlcNAcylation destabilizes the active tetrameric PKM2 to promote the Warburg effect. </w:t>
      </w:r>
      <w:r>
        <w:rPr>
          <w:rFonts w:eastAsia="楷体" w:cs="Calibri"/>
          <w:b/>
          <w:color w:val="000000"/>
          <w:szCs w:val="21"/>
          <w:shd w:val="clear" w:color="auto" w:fill="FFFFFF"/>
        </w:rPr>
        <w:t xml:space="preserve">Proc Natl </w:t>
      </w:r>
      <w:proofErr w:type="spellStart"/>
      <w:r>
        <w:rPr>
          <w:rFonts w:eastAsia="楷体" w:cs="Calibri"/>
          <w:b/>
          <w:color w:val="000000"/>
          <w:szCs w:val="21"/>
          <w:shd w:val="clear" w:color="auto" w:fill="FFFFFF"/>
        </w:rPr>
        <w:t>Acad</w:t>
      </w:r>
      <w:proofErr w:type="spellEnd"/>
      <w:r>
        <w:rPr>
          <w:rFonts w:eastAsia="楷体" w:cs="Calibri"/>
          <w:b/>
          <w:color w:val="000000"/>
          <w:szCs w:val="21"/>
          <w:shd w:val="clear" w:color="auto" w:fill="FFFFFF"/>
        </w:rPr>
        <w:t xml:space="preserve"> Sci U S A.</w:t>
      </w:r>
    </w:p>
    <w:p w14:paraId="4C672126" w14:textId="77777777" w:rsidR="00A57EAE" w:rsidRDefault="005E1559">
      <w:pPr>
        <w:spacing w:line="360" w:lineRule="auto"/>
        <w:ind w:left="38" w:hangingChars="18" w:hanging="38"/>
        <w:rPr>
          <w:rFonts w:eastAsia="楷体" w:cs="Calibri"/>
          <w:b/>
          <w:szCs w:val="21"/>
        </w:rPr>
      </w:pPr>
      <w:r>
        <w:rPr>
          <w:rFonts w:eastAsia="楷体" w:cs="Calibri"/>
          <w:szCs w:val="21"/>
        </w:rPr>
        <w:t xml:space="preserve">[10] Proteomic analysis of solid pseudopapillary tumor of the pancreas reveals dysfunction of the endoplasmic reticulum protein processing pathway. </w:t>
      </w:r>
      <w:r>
        <w:rPr>
          <w:rFonts w:eastAsia="楷体" w:cs="Calibri"/>
          <w:b/>
          <w:szCs w:val="21"/>
        </w:rPr>
        <w:t>Molecular &amp; Cellular Proteomics</w:t>
      </w:r>
    </w:p>
    <w:p w14:paraId="2B6F9FB9" w14:textId="77777777" w:rsidR="00A57EAE" w:rsidRDefault="005E1559">
      <w:pPr>
        <w:numPr>
          <w:ilvl w:val="0"/>
          <w:numId w:val="8"/>
        </w:numPr>
        <w:spacing w:line="360" w:lineRule="auto"/>
        <w:rPr>
          <w:rFonts w:eastAsia="楷体" w:cs="Calibri"/>
          <w:b/>
          <w:sz w:val="28"/>
          <w:szCs w:val="28"/>
        </w:rPr>
      </w:pPr>
      <w:r>
        <w:rPr>
          <w:rFonts w:eastAsia="楷体" w:cs="Calibri"/>
          <w:b/>
          <w:sz w:val="28"/>
          <w:szCs w:val="28"/>
        </w:rPr>
        <w:t>植物：</w:t>
      </w:r>
    </w:p>
    <w:p w14:paraId="744F4BC7" w14:textId="77777777" w:rsidR="00A57EAE" w:rsidRDefault="005E1559">
      <w:pPr>
        <w:spacing w:line="360" w:lineRule="auto"/>
        <w:rPr>
          <w:rFonts w:eastAsia="楷体" w:cs="Calibri"/>
          <w:b/>
          <w:bCs/>
          <w:szCs w:val="21"/>
        </w:rPr>
      </w:pPr>
      <w:r>
        <w:rPr>
          <w:rFonts w:eastAsia="楷体" w:cs="Calibri"/>
          <w:szCs w:val="21"/>
        </w:rPr>
        <w:t xml:space="preserve">[1] Natural alleles of a proteasome </w:t>
      </w:r>
      <w:r>
        <w:rPr>
          <w:rFonts w:eastAsia="楷体" w:cs="Calibri"/>
          <w:szCs w:val="21"/>
          <w:lang w:val="el-GR"/>
        </w:rPr>
        <w:t xml:space="preserve">α2 </w:t>
      </w:r>
      <w:r>
        <w:rPr>
          <w:rFonts w:eastAsia="楷体" w:cs="Calibri"/>
          <w:szCs w:val="21"/>
        </w:rPr>
        <w:t xml:space="preserve">subunit gene contribute to thermotolerance and adaptation of African rice. </w:t>
      </w:r>
      <w:r>
        <w:rPr>
          <w:rFonts w:eastAsia="楷体" w:cs="Calibri"/>
          <w:b/>
          <w:bCs/>
          <w:szCs w:val="21"/>
        </w:rPr>
        <w:t>Nat Genetics</w:t>
      </w:r>
    </w:p>
    <w:p w14:paraId="211B0DC0" w14:textId="77777777" w:rsidR="00A57EAE" w:rsidRDefault="005E1559">
      <w:pPr>
        <w:spacing w:line="360" w:lineRule="auto"/>
        <w:rPr>
          <w:rFonts w:eastAsia="楷体" w:cs="Calibri"/>
          <w:b/>
          <w:szCs w:val="21"/>
        </w:rPr>
      </w:pPr>
      <w:r>
        <w:rPr>
          <w:rFonts w:eastAsia="楷体" w:cs="Calibri"/>
          <w:szCs w:val="21"/>
        </w:rPr>
        <w:t xml:space="preserve">[2]Maize Oxalyl-CoA Decarboxylase1 Degrades Oxalate and Affects the Seed Metabolome and Nutritional Quality. </w:t>
      </w:r>
      <w:r>
        <w:rPr>
          <w:rFonts w:eastAsia="楷体" w:cs="Calibri"/>
          <w:b/>
          <w:szCs w:val="21"/>
        </w:rPr>
        <w:t xml:space="preserve">Plant Cell </w:t>
      </w:r>
    </w:p>
    <w:p w14:paraId="25EB4D5A" w14:textId="77777777" w:rsidR="00A57EAE" w:rsidRDefault="005E1559">
      <w:pPr>
        <w:spacing w:line="360" w:lineRule="auto"/>
        <w:rPr>
          <w:rFonts w:eastAsia="楷体" w:cs="Calibri"/>
          <w:b/>
          <w:szCs w:val="21"/>
        </w:rPr>
      </w:pPr>
      <w:r>
        <w:rPr>
          <w:rFonts w:eastAsia="楷体" w:cs="Calibri"/>
          <w:szCs w:val="21"/>
        </w:rPr>
        <w:t xml:space="preserve">[3] OsSPL3, a SBP-Domain Protein, Regulates Crown Root Development in Rice. </w:t>
      </w:r>
      <w:r>
        <w:rPr>
          <w:rFonts w:eastAsia="楷体" w:cs="Calibri"/>
          <w:b/>
          <w:szCs w:val="21"/>
        </w:rPr>
        <w:t>Plant Cell</w:t>
      </w:r>
    </w:p>
    <w:p w14:paraId="4F033DED" w14:textId="77777777" w:rsidR="00A57EAE" w:rsidRDefault="005E1559">
      <w:pPr>
        <w:spacing w:line="360" w:lineRule="auto"/>
        <w:rPr>
          <w:rFonts w:eastAsia="楷体" w:cs="Calibri"/>
          <w:szCs w:val="21"/>
        </w:rPr>
      </w:pPr>
      <w:r>
        <w:rPr>
          <w:rFonts w:eastAsia="楷体" w:cs="Calibri"/>
          <w:szCs w:val="21"/>
        </w:rPr>
        <w:lastRenderedPageBreak/>
        <w:t xml:space="preserve">[4] RRM Transcription Factors Interact with NLRs and Regulate Broad-Spectrum Blast Resistance in Rice. </w:t>
      </w:r>
      <w:r>
        <w:rPr>
          <w:rFonts w:eastAsia="楷体" w:cs="Calibri"/>
          <w:b/>
          <w:szCs w:val="21"/>
        </w:rPr>
        <w:t xml:space="preserve">Mol Cell </w:t>
      </w:r>
    </w:p>
    <w:p w14:paraId="4A6B8AD5" w14:textId="77777777" w:rsidR="00A57EAE" w:rsidRDefault="005E1559">
      <w:pPr>
        <w:spacing w:line="360" w:lineRule="auto"/>
        <w:rPr>
          <w:rFonts w:eastAsia="楷体" w:cs="Calibri"/>
          <w:szCs w:val="21"/>
        </w:rPr>
      </w:pPr>
      <w:r>
        <w:rPr>
          <w:rFonts w:eastAsia="楷体" w:cs="Calibri"/>
          <w:szCs w:val="21"/>
        </w:rPr>
        <w:t xml:space="preserve">[5] Global analysis of </w:t>
      </w:r>
      <w:proofErr w:type="spellStart"/>
      <w:r>
        <w:rPr>
          <w:rFonts w:eastAsia="楷体" w:cs="Calibri"/>
          <w:szCs w:val="21"/>
        </w:rPr>
        <w:t>sumoylation</w:t>
      </w:r>
      <w:proofErr w:type="spellEnd"/>
      <w:r>
        <w:rPr>
          <w:rFonts w:eastAsia="楷体" w:cs="Calibri"/>
          <w:szCs w:val="21"/>
        </w:rPr>
        <w:t xml:space="preserve"> function reveals novel insights into development and appressorium-mediated infection of the rice blast fungus.</w:t>
      </w:r>
      <w:r>
        <w:rPr>
          <w:rFonts w:eastAsia="楷体"/>
          <w:b/>
          <w:sz w:val="24"/>
          <w:szCs w:val="24"/>
        </w:rPr>
        <w:t xml:space="preserve"> </w:t>
      </w:r>
      <w:r>
        <w:rPr>
          <w:rFonts w:eastAsia="楷体" w:cs="Calibri"/>
          <w:b/>
          <w:szCs w:val="21"/>
        </w:rPr>
        <w:t xml:space="preserve">New </w:t>
      </w:r>
      <w:proofErr w:type="spellStart"/>
      <w:r>
        <w:rPr>
          <w:rFonts w:eastAsia="楷体" w:cs="Calibri"/>
          <w:b/>
          <w:szCs w:val="21"/>
        </w:rPr>
        <w:t>Phytologist</w:t>
      </w:r>
      <w:proofErr w:type="spellEnd"/>
    </w:p>
    <w:p w14:paraId="1AB9F023" w14:textId="77777777" w:rsidR="00A57EAE" w:rsidRDefault="005E1559">
      <w:pPr>
        <w:spacing w:line="360" w:lineRule="auto"/>
        <w:rPr>
          <w:rFonts w:eastAsia="楷体" w:cs="Calibri"/>
          <w:szCs w:val="21"/>
        </w:rPr>
      </w:pPr>
      <w:r>
        <w:rPr>
          <w:rFonts w:eastAsia="楷体" w:cs="Calibri"/>
          <w:szCs w:val="21"/>
        </w:rPr>
        <w:t xml:space="preserve">[6] Quantitative </w:t>
      </w:r>
      <w:proofErr w:type="spellStart"/>
      <w:r>
        <w:rPr>
          <w:rFonts w:eastAsia="楷体" w:cs="Calibri"/>
          <w:szCs w:val="21"/>
        </w:rPr>
        <w:t>Phosphoproteomic</w:t>
      </w:r>
      <w:proofErr w:type="spellEnd"/>
      <w:r>
        <w:rPr>
          <w:rFonts w:eastAsia="楷体" w:cs="Calibri"/>
          <w:szCs w:val="21"/>
        </w:rPr>
        <w:t xml:space="preserve"> and Metabolomic Analyses Reveal GmMYB173 Optimizes Flavonoid Metabolism in Soybean under Salt Stress. </w:t>
      </w:r>
      <w:r>
        <w:rPr>
          <w:rFonts w:eastAsia="楷体" w:cs="Calibri"/>
          <w:b/>
          <w:szCs w:val="21"/>
        </w:rPr>
        <w:t>Molecular &amp; Cellular Proteomics</w:t>
      </w:r>
    </w:p>
    <w:p w14:paraId="6A3E31A0" w14:textId="77777777" w:rsidR="00A57EAE" w:rsidRDefault="005E1559">
      <w:pPr>
        <w:spacing w:line="360" w:lineRule="auto"/>
        <w:rPr>
          <w:rFonts w:eastAsia="楷体" w:cs="Calibri"/>
          <w:b/>
          <w:szCs w:val="21"/>
        </w:rPr>
      </w:pPr>
      <w:r>
        <w:rPr>
          <w:rFonts w:eastAsia="楷体" w:cs="Calibri"/>
          <w:szCs w:val="21"/>
        </w:rPr>
        <w:t xml:space="preserve">[7] Label-Free Quantitative Proteomics of Lysine Acetylome Identifies Substrates of Gcn5 in </w:t>
      </w:r>
      <w:proofErr w:type="spellStart"/>
      <w:r>
        <w:rPr>
          <w:rFonts w:eastAsia="楷体" w:cs="Calibri"/>
          <w:szCs w:val="21"/>
        </w:rPr>
        <w:t>Magnaporthe</w:t>
      </w:r>
      <w:proofErr w:type="spellEnd"/>
      <w:r>
        <w:rPr>
          <w:rFonts w:eastAsia="楷体" w:cs="Calibri"/>
          <w:szCs w:val="21"/>
        </w:rPr>
        <w:t xml:space="preserve"> </w:t>
      </w:r>
      <w:proofErr w:type="spellStart"/>
      <w:r>
        <w:rPr>
          <w:rFonts w:eastAsia="楷体" w:cs="Calibri"/>
          <w:szCs w:val="21"/>
        </w:rPr>
        <w:t>oryzae</w:t>
      </w:r>
      <w:proofErr w:type="spellEnd"/>
      <w:r>
        <w:rPr>
          <w:rFonts w:eastAsia="楷体" w:cs="Calibri"/>
          <w:szCs w:val="21"/>
        </w:rPr>
        <w:t xml:space="preserve"> Autophagy and Epigenetic Regulation.</w:t>
      </w:r>
      <w:r>
        <w:rPr>
          <w:rFonts w:eastAsia="楷体" w:cs="Calibri"/>
          <w:b/>
          <w:szCs w:val="21"/>
        </w:rPr>
        <w:t xml:space="preserve"> </w:t>
      </w:r>
      <w:proofErr w:type="spellStart"/>
      <w:r>
        <w:rPr>
          <w:rFonts w:eastAsia="楷体" w:cs="Calibri"/>
          <w:b/>
          <w:color w:val="000000"/>
          <w:szCs w:val="21"/>
          <w:shd w:val="clear" w:color="auto" w:fill="FFFFFF"/>
        </w:rPr>
        <w:t>mSystems</w:t>
      </w:r>
      <w:proofErr w:type="spellEnd"/>
    </w:p>
    <w:p w14:paraId="6F02A8D4" w14:textId="77777777" w:rsidR="00A57EAE" w:rsidRDefault="005E1559">
      <w:pPr>
        <w:spacing w:line="360" w:lineRule="auto"/>
        <w:ind w:left="105" w:hangingChars="50" w:hanging="105"/>
        <w:rPr>
          <w:rFonts w:eastAsia="楷体" w:cs="Calibri"/>
          <w:szCs w:val="21"/>
        </w:rPr>
      </w:pPr>
      <w:r>
        <w:rPr>
          <w:rFonts w:eastAsia="楷体" w:cs="Calibri"/>
          <w:szCs w:val="21"/>
        </w:rPr>
        <w:t xml:space="preserve">[8] </w:t>
      </w:r>
      <w:proofErr w:type="spellStart"/>
      <w:r>
        <w:rPr>
          <w:rFonts w:eastAsia="楷体" w:cs="Calibri"/>
          <w:szCs w:val="21"/>
        </w:rPr>
        <w:t>Phototrophy</w:t>
      </w:r>
      <w:proofErr w:type="spellEnd"/>
      <w:r>
        <w:rPr>
          <w:rFonts w:eastAsia="楷体" w:cs="Calibri"/>
          <w:szCs w:val="21"/>
        </w:rPr>
        <w:t xml:space="preserve"> and starvation-based induction of autophagy upon removal of Gcn5-catalyzed acetylation of Atg7 in </w:t>
      </w:r>
      <w:proofErr w:type="spellStart"/>
      <w:r>
        <w:rPr>
          <w:rFonts w:eastAsia="楷体" w:cs="Calibri"/>
          <w:szCs w:val="21"/>
        </w:rPr>
        <w:t>Magnaporthe</w:t>
      </w:r>
      <w:proofErr w:type="spellEnd"/>
      <w:r>
        <w:rPr>
          <w:rFonts w:eastAsia="楷体" w:cs="Calibri"/>
          <w:szCs w:val="21"/>
        </w:rPr>
        <w:t xml:space="preserve"> </w:t>
      </w:r>
      <w:proofErr w:type="spellStart"/>
      <w:r>
        <w:rPr>
          <w:rFonts w:eastAsia="楷体" w:cs="Calibri"/>
          <w:szCs w:val="21"/>
        </w:rPr>
        <w:t>oryzae</w:t>
      </w:r>
      <w:proofErr w:type="spellEnd"/>
      <w:r>
        <w:rPr>
          <w:rFonts w:eastAsia="楷体" w:cs="Calibri"/>
          <w:szCs w:val="21"/>
        </w:rPr>
        <w:t xml:space="preserve">. </w:t>
      </w:r>
      <w:r>
        <w:rPr>
          <w:rFonts w:eastAsia="楷体" w:cs="Calibri"/>
          <w:b/>
          <w:bCs/>
          <w:szCs w:val="21"/>
        </w:rPr>
        <w:t>Autophagy</w:t>
      </w:r>
    </w:p>
    <w:p w14:paraId="5413C7D2" w14:textId="77777777" w:rsidR="00A57EAE" w:rsidRDefault="005E1559">
      <w:pPr>
        <w:spacing w:line="360" w:lineRule="auto"/>
        <w:rPr>
          <w:rFonts w:eastAsia="楷体" w:cs="Calibri"/>
          <w:szCs w:val="21"/>
        </w:rPr>
      </w:pPr>
      <w:r>
        <w:rPr>
          <w:rFonts w:eastAsia="楷体" w:cs="Calibri"/>
          <w:szCs w:val="21"/>
        </w:rPr>
        <w:t xml:space="preserve">[9] Integrative Transcriptome and Proteome Analysis Identifies Major Metabolic Pathways Involved in Pepper Fruit Development. </w:t>
      </w:r>
      <w:r>
        <w:rPr>
          <w:rFonts w:eastAsia="楷体" w:cs="Calibri"/>
          <w:b/>
          <w:szCs w:val="21"/>
        </w:rPr>
        <w:t>J Proteome Res</w:t>
      </w:r>
    </w:p>
    <w:p w14:paraId="15E5B868" w14:textId="77777777" w:rsidR="00A57EAE" w:rsidRDefault="005E1559">
      <w:pPr>
        <w:spacing w:line="360" w:lineRule="auto"/>
        <w:rPr>
          <w:rFonts w:eastAsia="楷体" w:cs="Calibri"/>
          <w:szCs w:val="21"/>
        </w:rPr>
      </w:pPr>
      <w:r>
        <w:rPr>
          <w:rFonts w:eastAsia="楷体" w:cs="Calibri"/>
          <w:szCs w:val="21"/>
        </w:rPr>
        <w:t xml:space="preserve">[10] Proteomics integrated with metabolomics: analysis of the internal causes of nutrient changes in alfalfa at different growth stages. </w:t>
      </w:r>
      <w:r>
        <w:rPr>
          <w:rFonts w:eastAsia="楷体" w:cs="Calibri"/>
          <w:b/>
          <w:szCs w:val="21"/>
        </w:rPr>
        <w:t>BMC Plant Biology</w:t>
      </w:r>
    </w:p>
    <w:p w14:paraId="28E01D96" w14:textId="77777777" w:rsidR="00A57EAE" w:rsidRDefault="005E1559">
      <w:pPr>
        <w:numPr>
          <w:ilvl w:val="0"/>
          <w:numId w:val="8"/>
        </w:numPr>
        <w:spacing w:line="360" w:lineRule="auto"/>
        <w:rPr>
          <w:rFonts w:eastAsia="楷体" w:cs="Calibri"/>
          <w:b/>
          <w:sz w:val="28"/>
          <w:szCs w:val="28"/>
        </w:rPr>
      </w:pPr>
      <w:r>
        <w:rPr>
          <w:rFonts w:eastAsia="楷体" w:cs="Calibri"/>
          <w:b/>
          <w:sz w:val="28"/>
          <w:szCs w:val="28"/>
        </w:rPr>
        <w:t>动医</w:t>
      </w:r>
      <w:r>
        <w:rPr>
          <w:rFonts w:eastAsia="楷体" w:cs="Calibri"/>
          <w:b/>
          <w:sz w:val="28"/>
          <w:szCs w:val="28"/>
        </w:rPr>
        <w:t>/</w:t>
      </w:r>
      <w:r>
        <w:rPr>
          <w:rFonts w:eastAsia="楷体" w:cs="Calibri"/>
          <w:b/>
          <w:sz w:val="28"/>
          <w:szCs w:val="28"/>
        </w:rPr>
        <w:t>动科</w:t>
      </w:r>
      <w:r>
        <w:rPr>
          <w:rFonts w:eastAsia="楷体" w:cs="Calibri"/>
          <w:b/>
          <w:sz w:val="28"/>
          <w:szCs w:val="28"/>
        </w:rPr>
        <w:t>/</w:t>
      </w:r>
      <w:r>
        <w:rPr>
          <w:rFonts w:eastAsia="楷体" w:cs="Calibri"/>
          <w:b/>
          <w:sz w:val="28"/>
          <w:szCs w:val="28"/>
        </w:rPr>
        <w:t>食品等其他：</w:t>
      </w:r>
    </w:p>
    <w:p w14:paraId="38DBD8FC" w14:textId="77777777" w:rsidR="00A57EAE" w:rsidRDefault="005E1559">
      <w:pPr>
        <w:spacing w:line="360" w:lineRule="auto"/>
        <w:rPr>
          <w:rFonts w:eastAsia="楷体" w:cs="Calibri"/>
          <w:szCs w:val="21"/>
        </w:rPr>
      </w:pPr>
      <w:r>
        <w:rPr>
          <w:rFonts w:eastAsia="楷体" w:cs="Calibri"/>
          <w:szCs w:val="21"/>
        </w:rPr>
        <w:t xml:space="preserve">[1] Fecal Microbiota Transplantation Beneficially Regulates Intestinal Mucosal Autophagy and Alleviates Gut Barrier Injury. </w:t>
      </w:r>
      <w:proofErr w:type="spellStart"/>
      <w:r>
        <w:rPr>
          <w:rFonts w:eastAsia="楷体" w:cs="Calibri"/>
          <w:b/>
          <w:szCs w:val="21"/>
        </w:rPr>
        <w:t>mSystems</w:t>
      </w:r>
      <w:proofErr w:type="spellEnd"/>
    </w:p>
    <w:p w14:paraId="65201F0D" w14:textId="77777777" w:rsidR="00A57EAE" w:rsidRDefault="005E1559">
      <w:pPr>
        <w:spacing w:line="360" w:lineRule="auto"/>
        <w:rPr>
          <w:rFonts w:eastAsia="楷体" w:cs="Calibri"/>
          <w:b/>
          <w:szCs w:val="21"/>
        </w:rPr>
      </w:pPr>
      <w:r>
        <w:rPr>
          <w:rFonts w:eastAsia="楷体" w:cs="Calibri"/>
          <w:szCs w:val="21"/>
        </w:rPr>
        <w:t xml:space="preserve">[2] Quantitative </w:t>
      </w:r>
      <w:proofErr w:type="spellStart"/>
      <w:r>
        <w:rPr>
          <w:rFonts w:eastAsia="楷体" w:cs="Calibri"/>
          <w:szCs w:val="21"/>
        </w:rPr>
        <w:t>Phosphoproteomic</w:t>
      </w:r>
      <w:proofErr w:type="spellEnd"/>
      <w:r>
        <w:rPr>
          <w:rFonts w:eastAsia="楷体" w:cs="Calibri"/>
          <w:szCs w:val="21"/>
        </w:rPr>
        <w:t xml:space="preserve"> Analysis among Muscles of Different Color Stability using Tandem Mass Tag Labeling.</w:t>
      </w:r>
      <w:r>
        <w:rPr>
          <w:rFonts w:eastAsia="楷体" w:cs="Calibri"/>
          <w:b/>
          <w:color w:val="000000"/>
          <w:kern w:val="24"/>
          <w:szCs w:val="21"/>
        </w:rPr>
        <w:t xml:space="preserve"> </w:t>
      </w:r>
      <w:r>
        <w:rPr>
          <w:rFonts w:eastAsia="楷体" w:cs="Calibri"/>
          <w:b/>
          <w:szCs w:val="21"/>
        </w:rPr>
        <w:t>Food Chem</w:t>
      </w:r>
    </w:p>
    <w:p w14:paraId="1C5417F5" w14:textId="77777777" w:rsidR="00A57EAE" w:rsidRDefault="005E1559">
      <w:pPr>
        <w:widowControl/>
        <w:spacing w:line="360" w:lineRule="auto"/>
        <w:rPr>
          <w:rFonts w:eastAsia="楷体" w:cs="Calibri"/>
          <w:color w:val="FF0000"/>
          <w:kern w:val="0"/>
          <w:szCs w:val="21"/>
        </w:rPr>
      </w:pPr>
      <w:r>
        <w:rPr>
          <w:rFonts w:eastAsia="楷体" w:cs="Calibri"/>
          <w:szCs w:val="21"/>
        </w:rPr>
        <w:t xml:space="preserve">[3] </w:t>
      </w:r>
      <w:r>
        <w:rPr>
          <w:rFonts w:eastAsia="楷体" w:cs="Calibri"/>
          <w:kern w:val="0"/>
          <w:szCs w:val="21"/>
        </w:rPr>
        <w:t xml:space="preserve">Comparative Analysis of Whey N-Glycoproteins in Human Colostrum and Mature Milk Using Quantitative </w:t>
      </w:r>
      <w:proofErr w:type="spellStart"/>
      <w:r>
        <w:rPr>
          <w:rFonts w:eastAsia="楷体" w:cs="Calibri"/>
          <w:kern w:val="0"/>
          <w:szCs w:val="21"/>
        </w:rPr>
        <w:t>Glycoproteomics</w:t>
      </w:r>
      <w:proofErr w:type="spellEnd"/>
      <w:r>
        <w:rPr>
          <w:rFonts w:eastAsia="楷体" w:cs="Calibri"/>
          <w:kern w:val="0"/>
          <w:szCs w:val="21"/>
        </w:rPr>
        <w:t>.</w:t>
      </w:r>
      <w:r>
        <w:rPr>
          <w:rFonts w:eastAsia="楷体" w:cs="Calibri"/>
          <w:color w:val="FF0000"/>
          <w:kern w:val="0"/>
          <w:szCs w:val="21"/>
        </w:rPr>
        <w:t xml:space="preserve"> </w:t>
      </w:r>
      <w:r>
        <w:rPr>
          <w:rFonts w:eastAsia="楷体" w:cs="Calibri"/>
          <w:b/>
          <w:kern w:val="0"/>
          <w:szCs w:val="21"/>
        </w:rPr>
        <w:t>J Agric Food Chem</w:t>
      </w:r>
    </w:p>
    <w:p w14:paraId="6127CA80" w14:textId="77777777" w:rsidR="00A57EAE" w:rsidRDefault="005E1559">
      <w:pPr>
        <w:spacing w:line="360" w:lineRule="auto"/>
        <w:rPr>
          <w:rFonts w:eastAsia="楷体" w:cs="Calibri"/>
          <w:b/>
          <w:szCs w:val="21"/>
        </w:rPr>
      </w:pPr>
      <w:r>
        <w:rPr>
          <w:rFonts w:eastAsia="楷体" w:cs="Calibri"/>
          <w:szCs w:val="21"/>
        </w:rPr>
        <w:t xml:space="preserve">[4] N-glycosylation proteomic characterization and cross-species comparison of milk fat globule membrane proteins from mammals. </w:t>
      </w:r>
      <w:r>
        <w:rPr>
          <w:rFonts w:eastAsia="楷体" w:cs="Calibri"/>
          <w:b/>
          <w:szCs w:val="21"/>
        </w:rPr>
        <w:t>Proteomics</w:t>
      </w:r>
    </w:p>
    <w:p w14:paraId="4E9068B1" w14:textId="77777777" w:rsidR="00A57EAE" w:rsidRDefault="005E1559">
      <w:pPr>
        <w:spacing w:line="360" w:lineRule="auto"/>
        <w:rPr>
          <w:rFonts w:eastAsia="楷体" w:cs="Calibri"/>
          <w:b/>
          <w:szCs w:val="21"/>
        </w:rPr>
      </w:pPr>
      <w:r>
        <w:rPr>
          <w:rFonts w:eastAsia="楷体" w:cs="Calibri"/>
          <w:szCs w:val="21"/>
        </w:rPr>
        <w:t xml:space="preserve">[5] Metabolomics Reveals that Crossbred Dairy Buffaloes Are More Thermotolerant than Holstein Cows under Chronic Heat Stress. </w:t>
      </w:r>
      <w:r>
        <w:rPr>
          <w:rFonts w:eastAsia="楷体" w:cs="Calibri"/>
          <w:b/>
          <w:szCs w:val="21"/>
        </w:rPr>
        <w:t>Journal of agricultural and food chemistry</w:t>
      </w:r>
    </w:p>
    <w:p w14:paraId="150D2020" w14:textId="77777777" w:rsidR="00A57EAE" w:rsidRDefault="005E1559">
      <w:pPr>
        <w:spacing w:line="360" w:lineRule="auto"/>
        <w:rPr>
          <w:rFonts w:eastAsia="楷体" w:cs="Calibri"/>
          <w:b/>
          <w:szCs w:val="21"/>
        </w:rPr>
      </w:pPr>
      <w:r>
        <w:rPr>
          <w:rFonts w:eastAsia="楷体" w:cs="Calibri"/>
          <w:szCs w:val="21"/>
        </w:rPr>
        <w:t xml:space="preserve">[6] The Synergistic Effect of Exogenous Glutamine and Rifampicin Against Mycobacterium </w:t>
      </w:r>
      <w:proofErr w:type="spellStart"/>
      <w:r>
        <w:rPr>
          <w:rFonts w:eastAsia="楷体" w:cs="Calibri"/>
          <w:szCs w:val="21"/>
        </w:rPr>
        <w:t>Persisters</w:t>
      </w:r>
      <w:proofErr w:type="spellEnd"/>
      <w:r>
        <w:rPr>
          <w:rFonts w:eastAsia="楷体" w:cs="Calibri"/>
          <w:szCs w:val="21"/>
        </w:rPr>
        <w:t xml:space="preserve">. </w:t>
      </w:r>
      <w:r>
        <w:rPr>
          <w:rFonts w:eastAsia="楷体" w:cs="Calibri"/>
          <w:b/>
          <w:szCs w:val="21"/>
        </w:rPr>
        <w:t>Frontiers in Microbiology</w:t>
      </w:r>
    </w:p>
    <w:p w14:paraId="33962C97" w14:textId="77777777" w:rsidR="00A57EAE" w:rsidRDefault="005E1559">
      <w:pPr>
        <w:spacing w:line="360" w:lineRule="auto"/>
        <w:rPr>
          <w:rFonts w:eastAsia="楷体"/>
        </w:rPr>
      </w:pPr>
      <w:r>
        <w:rPr>
          <w:rFonts w:eastAsia="楷体"/>
        </w:rPr>
        <w:br w:type="page"/>
      </w:r>
    </w:p>
    <w:p w14:paraId="233962D7" w14:textId="77777777" w:rsidR="00A57EAE" w:rsidRDefault="005E1559">
      <w:pPr>
        <w:jc w:val="center"/>
        <w:rPr>
          <w:rFonts w:eastAsia="楷体" w:cs="Calibri"/>
          <w:b/>
          <w:sz w:val="44"/>
          <w:szCs w:val="44"/>
        </w:rPr>
      </w:pPr>
      <w:r>
        <w:rPr>
          <w:rFonts w:eastAsia="楷体" w:cs="Calibri"/>
          <w:b/>
          <w:sz w:val="44"/>
          <w:szCs w:val="44"/>
        </w:rPr>
        <w:lastRenderedPageBreak/>
        <w:t>质谱科技服务产品概览</w:t>
      </w:r>
    </w:p>
    <w:p w14:paraId="6B919E9B" w14:textId="77777777" w:rsidR="00A57EAE" w:rsidRDefault="005E1559">
      <w:pPr>
        <w:spacing w:line="360" w:lineRule="auto"/>
        <w:ind w:firstLineChars="200" w:firstLine="420"/>
        <w:jc w:val="left"/>
        <w:rPr>
          <w:rFonts w:eastAsia="楷体" w:cs="Calibri"/>
          <w:color w:val="000000" w:themeColor="text1"/>
          <w:szCs w:val="21"/>
          <w:lang w:val="en"/>
        </w:rPr>
      </w:pPr>
      <w:r>
        <w:rPr>
          <w:rFonts w:eastAsia="楷体" w:cs="Calibri"/>
          <w:color w:val="000000" w:themeColor="text1"/>
          <w:szCs w:val="21"/>
        </w:rPr>
        <w:t>中科新生命（</w:t>
      </w:r>
      <w:r>
        <w:rPr>
          <w:rFonts w:eastAsia="楷体" w:cs="Calibri"/>
          <w:color w:val="000000" w:themeColor="text1"/>
          <w:szCs w:val="21"/>
        </w:rPr>
        <w:t>APT</w:t>
      </w:r>
      <w:r>
        <w:rPr>
          <w:rFonts w:eastAsia="楷体" w:cs="Calibri"/>
          <w:color w:val="000000" w:themeColor="text1"/>
          <w:szCs w:val="21"/>
        </w:rPr>
        <w:t>）作为国内提供质谱系统解决方案的领航者，</w:t>
      </w:r>
      <w:r>
        <w:rPr>
          <w:rFonts w:eastAsia="楷体" w:cs="Calibri"/>
          <w:color w:val="000000" w:themeColor="text1"/>
          <w:szCs w:val="21"/>
          <w:lang w:val="en"/>
        </w:rPr>
        <w:t>为客户提供</w:t>
      </w:r>
      <w:r>
        <w:rPr>
          <w:rFonts w:eastAsia="楷体" w:cs="Calibri"/>
          <w:color w:val="000000" w:themeColor="text1"/>
          <w:szCs w:val="21"/>
        </w:rPr>
        <w:t>蛋白质组、翻译后修饰组、代谢组等一系列解决方案。目前已</w:t>
      </w:r>
      <w:r>
        <w:rPr>
          <w:rFonts w:eastAsia="楷体" w:cs="Calibri"/>
          <w:color w:val="000000" w:themeColor="text1"/>
          <w:szCs w:val="21"/>
          <w:lang w:val="en"/>
        </w:rPr>
        <w:t>与国内</w:t>
      </w:r>
      <w:r>
        <w:rPr>
          <w:rFonts w:eastAsia="楷体" w:cs="Calibri"/>
          <w:color w:val="000000" w:themeColor="text1"/>
          <w:szCs w:val="21"/>
          <w:lang w:val="en"/>
        </w:rPr>
        <w:t>500</w:t>
      </w:r>
      <w:r>
        <w:rPr>
          <w:rFonts w:eastAsia="楷体" w:cs="Calibri"/>
          <w:color w:val="000000" w:themeColor="text1"/>
          <w:szCs w:val="21"/>
          <w:lang w:val="en"/>
        </w:rPr>
        <w:t>多家科研院校、</w:t>
      </w:r>
      <w:r>
        <w:rPr>
          <w:rFonts w:eastAsia="楷体" w:cs="Calibri"/>
          <w:color w:val="000000" w:themeColor="text1"/>
          <w:szCs w:val="21"/>
          <w:lang w:val="en"/>
        </w:rPr>
        <w:t>400</w:t>
      </w:r>
      <w:r>
        <w:rPr>
          <w:rFonts w:eastAsia="楷体" w:cs="Calibri"/>
          <w:color w:val="000000" w:themeColor="text1"/>
          <w:szCs w:val="21"/>
          <w:lang w:val="en"/>
        </w:rPr>
        <w:t>多家医院开展过合作，年分析样本量上万例。</w:t>
      </w:r>
    </w:p>
    <w:p w14:paraId="4C7E8B9B" w14:textId="77777777" w:rsidR="00A57EAE" w:rsidRDefault="005E1559">
      <w:pPr>
        <w:jc w:val="center"/>
        <w:rPr>
          <w:rFonts w:eastAsia="楷体" w:cs="Calibri"/>
        </w:rPr>
      </w:pPr>
      <w:r>
        <w:rPr>
          <w:rFonts w:eastAsia="楷体" w:cs="Calibri"/>
          <w:noProof/>
        </w:rPr>
        <w:drawing>
          <wp:inline distT="0" distB="0" distL="0" distR="0" wp14:anchorId="4F959638" wp14:editId="38B0C7F3">
            <wp:extent cx="4968875" cy="3694430"/>
            <wp:effectExtent l="0" t="0" r="3175" b="127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4968875" cy="3694430"/>
                    </a:xfrm>
                    <a:prstGeom prst="rect">
                      <a:avLst/>
                    </a:prstGeom>
                    <a:noFill/>
                  </pic:spPr>
                </pic:pic>
              </a:graphicData>
            </a:graphic>
          </wp:inline>
        </w:drawing>
      </w:r>
    </w:p>
    <w:p w14:paraId="2DBE9758" w14:textId="77777777" w:rsidR="00A57EAE" w:rsidRDefault="005E1559">
      <w:pPr>
        <w:rPr>
          <w:rFonts w:eastAsia="楷体" w:cs="Calibri"/>
          <w:sz w:val="18"/>
          <w:szCs w:val="18"/>
        </w:rPr>
      </w:pPr>
      <w:r>
        <w:rPr>
          <w:rFonts w:eastAsia="楷体" w:cs="Calibri"/>
          <w:sz w:val="18"/>
          <w:szCs w:val="18"/>
        </w:rPr>
        <w:t>代表性客户文献：</w:t>
      </w:r>
    </w:p>
    <w:p w14:paraId="03C0E33D" w14:textId="77777777" w:rsidR="00A57EAE" w:rsidRDefault="005E1559">
      <w:pPr>
        <w:rPr>
          <w:rFonts w:eastAsia="楷体" w:cs="Calibri"/>
          <w:sz w:val="18"/>
          <w:szCs w:val="18"/>
        </w:rPr>
      </w:pPr>
      <w:r>
        <w:rPr>
          <w:rFonts w:eastAsia="楷体" w:cs="Calibri"/>
          <w:sz w:val="18"/>
          <w:szCs w:val="18"/>
        </w:rPr>
        <w:t xml:space="preserve">[1] A paralogous decoy protects </w:t>
      </w:r>
      <w:r>
        <w:rPr>
          <w:rFonts w:eastAsia="楷体" w:cs="Calibri"/>
          <w:i/>
          <w:sz w:val="18"/>
          <w:szCs w:val="18"/>
        </w:rPr>
        <w:t xml:space="preserve">Phytophthora </w:t>
      </w:r>
      <w:proofErr w:type="spellStart"/>
      <w:r>
        <w:rPr>
          <w:rFonts w:eastAsia="楷体" w:cs="Calibri"/>
          <w:i/>
          <w:sz w:val="18"/>
          <w:szCs w:val="18"/>
        </w:rPr>
        <w:t>sojae</w:t>
      </w:r>
      <w:proofErr w:type="spellEnd"/>
      <w:r>
        <w:rPr>
          <w:rFonts w:eastAsia="楷体" w:cs="Calibri"/>
          <w:i/>
          <w:sz w:val="18"/>
          <w:szCs w:val="18"/>
        </w:rPr>
        <w:t xml:space="preserve"> </w:t>
      </w:r>
      <w:proofErr w:type="spellStart"/>
      <w:r>
        <w:rPr>
          <w:rFonts w:eastAsia="楷体" w:cs="Calibri"/>
          <w:sz w:val="18"/>
          <w:szCs w:val="18"/>
        </w:rPr>
        <w:t>apoplastic</w:t>
      </w:r>
      <w:proofErr w:type="spellEnd"/>
      <w:r>
        <w:rPr>
          <w:rFonts w:eastAsia="楷体" w:cs="Calibri"/>
          <w:sz w:val="18"/>
          <w:szCs w:val="18"/>
        </w:rPr>
        <w:t xml:space="preserve"> effector PsXEG1 from a host inhibitor. </w:t>
      </w:r>
      <w:r>
        <w:rPr>
          <w:rFonts w:eastAsia="楷体" w:cs="Calibri"/>
          <w:b/>
          <w:sz w:val="18"/>
          <w:szCs w:val="18"/>
        </w:rPr>
        <w:t xml:space="preserve">Science </w:t>
      </w:r>
      <w:r>
        <w:rPr>
          <w:rFonts w:eastAsia="楷体" w:cs="Calibri"/>
          <w:sz w:val="18"/>
          <w:szCs w:val="18"/>
        </w:rPr>
        <w:t>蛋白质组学</w:t>
      </w:r>
    </w:p>
    <w:p w14:paraId="19DA4D97" w14:textId="77777777" w:rsidR="00A57EAE" w:rsidRDefault="005E1559">
      <w:pPr>
        <w:rPr>
          <w:rFonts w:eastAsia="楷体" w:cs="Calibri"/>
          <w:sz w:val="18"/>
          <w:szCs w:val="18"/>
        </w:rPr>
      </w:pPr>
      <w:r>
        <w:rPr>
          <w:rFonts w:eastAsia="楷体" w:cs="Calibri" w:hint="eastAsia"/>
          <w:sz w:val="18"/>
          <w:szCs w:val="18"/>
        </w:rPr>
        <w:t>[2]</w:t>
      </w:r>
      <w:r>
        <w:rPr>
          <w:rFonts w:eastAsia="楷体" w:cs="Calibri"/>
          <w:sz w:val="18"/>
          <w:szCs w:val="18"/>
        </w:rPr>
        <w:t xml:space="preserve"> Lysozyme-Assisted Photothermal Eradication of Methicillin-Resistant Staphylococcus aureus Infection and Accelerated</w:t>
      </w:r>
      <w:r>
        <w:rPr>
          <w:rFonts w:eastAsia="楷体" w:cs="Calibri" w:hint="eastAsia"/>
          <w:sz w:val="18"/>
          <w:szCs w:val="18"/>
        </w:rPr>
        <w:t xml:space="preserve"> </w:t>
      </w:r>
      <w:r>
        <w:rPr>
          <w:rFonts w:eastAsia="楷体" w:cs="Calibri"/>
          <w:sz w:val="18"/>
          <w:szCs w:val="18"/>
        </w:rPr>
        <w:t>Tissue Repair with Natural Melanosome Nanostructures</w:t>
      </w:r>
      <w:r>
        <w:rPr>
          <w:rFonts w:eastAsia="楷体" w:cs="Calibri" w:hint="eastAsia"/>
          <w:sz w:val="18"/>
          <w:szCs w:val="18"/>
        </w:rPr>
        <w:t>.</w:t>
      </w:r>
      <w:r>
        <w:rPr>
          <w:rFonts w:eastAsia="楷体"/>
        </w:rPr>
        <w:t xml:space="preserve"> </w:t>
      </w:r>
      <w:r>
        <w:rPr>
          <w:rFonts w:eastAsia="楷体" w:cs="Calibri"/>
          <w:b/>
          <w:sz w:val="18"/>
          <w:szCs w:val="18"/>
        </w:rPr>
        <w:t xml:space="preserve">ACS Nano </w:t>
      </w:r>
      <w:r>
        <w:rPr>
          <w:rFonts w:eastAsia="楷体" w:cs="Calibri" w:hint="eastAsia"/>
          <w:sz w:val="18"/>
          <w:szCs w:val="18"/>
        </w:rPr>
        <w:t>蛋白质组学</w:t>
      </w:r>
      <w:r>
        <w:rPr>
          <w:rFonts w:eastAsia="楷体" w:cs="Calibri" w:hint="eastAsia"/>
          <w:sz w:val="18"/>
          <w:szCs w:val="18"/>
        </w:rPr>
        <w:t>+</w:t>
      </w:r>
      <w:r>
        <w:rPr>
          <w:rFonts w:eastAsia="楷体" w:cs="Calibri"/>
          <w:sz w:val="18"/>
          <w:szCs w:val="18"/>
        </w:rPr>
        <w:t xml:space="preserve"> PRM</w:t>
      </w:r>
      <w:r>
        <w:rPr>
          <w:rFonts w:eastAsia="楷体" w:cs="Calibri" w:hint="eastAsia"/>
          <w:sz w:val="18"/>
          <w:szCs w:val="18"/>
        </w:rPr>
        <w:t>验证</w:t>
      </w:r>
    </w:p>
    <w:p w14:paraId="66DF56B2" w14:textId="77777777" w:rsidR="00A57EAE" w:rsidRDefault="005E1559">
      <w:pPr>
        <w:rPr>
          <w:rFonts w:eastAsia="楷体" w:cs="Calibri"/>
          <w:b/>
          <w:sz w:val="18"/>
          <w:szCs w:val="18"/>
        </w:rPr>
      </w:pPr>
      <w:r>
        <w:rPr>
          <w:rFonts w:eastAsia="楷体" w:cs="Calibri"/>
          <w:sz w:val="18"/>
          <w:szCs w:val="18"/>
        </w:rPr>
        <w:t xml:space="preserve">[3] Natural alleles of a proteasome α2 subunit gene contribute to thermos tolerance and adaptation of African rice. </w:t>
      </w:r>
      <w:r>
        <w:rPr>
          <w:rFonts w:eastAsia="楷体" w:cs="Calibri"/>
          <w:b/>
          <w:sz w:val="18"/>
          <w:szCs w:val="18"/>
        </w:rPr>
        <w:t xml:space="preserve">Nat Genet </w:t>
      </w:r>
      <w:r>
        <w:rPr>
          <w:rFonts w:eastAsia="楷体" w:cs="Calibri"/>
          <w:sz w:val="18"/>
          <w:szCs w:val="18"/>
        </w:rPr>
        <w:t>修饰组学</w:t>
      </w:r>
    </w:p>
    <w:p w14:paraId="210DD763" w14:textId="77777777" w:rsidR="00A57EAE" w:rsidRDefault="005E1559">
      <w:pPr>
        <w:rPr>
          <w:rFonts w:eastAsia="楷体" w:cs="Calibri"/>
          <w:b/>
          <w:sz w:val="18"/>
          <w:szCs w:val="18"/>
        </w:rPr>
      </w:pPr>
      <w:r>
        <w:rPr>
          <w:rFonts w:eastAsia="楷体" w:cs="Calibri"/>
          <w:sz w:val="18"/>
          <w:szCs w:val="18"/>
        </w:rPr>
        <w:t xml:space="preserve">[4] Protein phosphatase 2A has an essential role in promoting thymocyte survival during selection. </w:t>
      </w:r>
      <w:r>
        <w:rPr>
          <w:rFonts w:eastAsia="楷体" w:cs="Calibri"/>
          <w:b/>
          <w:sz w:val="18"/>
          <w:szCs w:val="18"/>
        </w:rPr>
        <w:t xml:space="preserve">Proc Natl </w:t>
      </w:r>
      <w:proofErr w:type="spellStart"/>
      <w:r>
        <w:rPr>
          <w:rFonts w:eastAsia="楷体" w:cs="Calibri"/>
          <w:b/>
          <w:sz w:val="18"/>
          <w:szCs w:val="18"/>
        </w:rPr>
        <w:t>Acad</w:t>
      </w:r>
      <w:proofErr w:type="spellEnd"/>
      <w:r>
        <w:rPr>
          <w:rFonts w:eastAsia="楷体" w:cs="Calibri"/>
          <w:b/>
          <w:sz w:val="18"/>
          <w:szCs w:val="18"/>
        </w:rPr>
        <w:t xml:space="preserve"> Sci U S A</w:t>
      </w:r>
      <w:r>
        <w:rPr>
          <w:rFonts w:eastAsia="楷体" w:cs="Calibri" w:hint="eastAsia"/>
          <w:sz w:val="18"/>
          <w:szCs w:val="18"/>
        </w:rPr>
        <w:t>修饰组学</w:t>
      </w:r>
    </w:p>
    <w:p w14:paraId="2B0CB9F2" w14:textId="77777777" w:rsidR="00A57EAE" w:rsidRDefault="005E1559">
      <w:pPr>
        <w:autoSpaceDE w:val="0"/>
        <w:autoSpaceDN w:val="0"/>
        <w:adjustRightInd w:val="0"/>
        <w:rPr>
          <w:rFonts w:eastAsia="楷体" w:cs="Calibri"/>
          <w:sz w:val="18"/>
          <w:szCs w:val="18"/>
        </w:rPr>
      </w:pPr>
      <w:r>
        <w:rPr>
          <w:rFonts w:eastAsia="楷体" w:cs="Calibri"/>
          <w:sz w:val="18"/>
          <w:szCs w:val="18"/>
        </w:rPr>
        <w:t xml:space="preserve">[5]One-Carbon Metabolism Supports </w:t>
      </w:r>
      <w:proofErr w:type="spellStart"/>
      <w:r>
        <w:rPr>
          <w:rFonts w:eastAsia="楷体" w:cs="Calibri"/>
          <w:sz w:val="18"/>
          <w:szCs w:val="18"/>
        </w:rPr>
        <w:t>SAdenosylmethionine</w:t>
      </w:r>
      <w:proofErr w:type="spellEnd"/>
      <w:r>
        <w:rPr>
          <w:rFonts w:eastAsia="楷体" w:cs="Calibri" w:hint="eastAsia"/>
          <w:sz w:val="18"/>
          <w:szCs w:val="18"/>
        </w:rPr>
        <w:t xml:space="preserve"> </w:t>
      </w:r>
      <w:r>
        <w:rPr>
          <w:rFonts w:eastAsia="楷体" w:cs="Calibri"/>
          <w:sz w:val="18"/>
          <w:szCs w:val="18"/>
        </w:rPr>
        <w:t>and Histone Methylation to</w:t>
      </w:r>
      <w:r>
        <w:rPr>
          <w:rFonts w:eastAsia="楷体" w:cs="Calibri" w:hint="eastAsia"/>
          <w:sz w:val="18"/>
          <w:szCs w:val="18"/>
        </w:rPr>
        <w:t xml:space="preserve"> </w:t>
      </w:r>
      <w:r>
        <w:rPr>
          <w:rFonts w:eastAsia="楷体" w:cs="Calibri"/>
          <w:sz w:val="18"/>
          <w:szCs w:val="18"/>
        </w:rPr>
        <w:t>Drive Inflammatory Macrophages</w:t>
      </w:r>
      <w:r>
        <w:rPr>
          <w:rFonts w:eastAsia="楷体" w:cs="Calibri" w:hint="eastAsia"/>
          <w:sz w:val="18"/>
          <w:szCs w:val="18"/>
        </w:rPr>
        <w:t>.</w:t>
      </w:r>
      <w:r>
        <w:rPr>
          <w:rFonts w:eastAsia="楷体" w:cs="Calibri"/>
          <w:b/>
          <w:sz w:val="18"/>
          <w:szCs w:val="18"/>
        </w:rPr>
        <w:t xml:space="preserve"> Molecular Cell</w:t>
      </w:r>
      <w:r>
        <w:rPr>
          <w:rFonts w:eastAsia="楷体" w:cs="Calibri"/>
          <w:sz w:val="18"/>
          <w:szCs w:val="18"/>
        </w:rPr>
        <w:t xml:space="preserve"> </w:t>
      </w:r>
      <w:r>
        <w:rPr>
          <w:rFonts w:eastAsia="楷体" w:cs="Calibri"/>
          <w:sz w:val="18"/>
          <w:szCs w:val="18"/>
        </w:rPr>
        <w:t>代谢组学</w:t>
      </w:r>
    </w:p>
    <w:p w14:paraId="22464F9C" w14:textId="77777777" w:rsidR="00A57EAE" w:rsidRDefault="005E1559">
      <w:pPr>
        <w:spacing w:afterLines="30" w:after="93"/>
        <w:rPr>
          <w:rFonts w:eastAsia="楷体" w:cs="Calibri"/>
          <w:b/>
          <w:sz w:val="18"/>
          <w:szCs w:val="18"/>
        </w:rPr>
      </w:pPr>
      <w:r>
        <w:rPr>
          <w:rFonts w:eastAsia="楷体" w:cs="Calibri"/>
          <w:sz w:val="18"/>
          <w:szCs w:val="18"/>
        </w:rPr>
        <w:t xml:space="preserve">[6] Maize Oxalyl-CoA Decarboxylase1 Degrades Oxalate and Affects the Seed Metabolome and Nutritional Quality. </w:t>
      </w:r>
      <w:r>
        <w:rPr>
          <w:rFonts w:eastAsia="楷体" w:cs="Calibri"/>
          <w:b/>
          <w:sz w:val="18"/>
          <w:szCs w:val="18"/>
        </w:rPr>
        <w:t xml:space="preserve">Plant Cell </w:t>
      </w:r>
      <w:r>
        <w:rPr>
          <w:rFonts w:eastAsia="楷体" w:cs="Calibri"/>
          <w:sz w:val="18"/>
          <w:szCs w:val="18"/>
        </w:rPr>
        <w:t>代谢组学</w:t>
      </w:r>
    </w:p>
    <w:p w14:paraId="7E68CD37" w14:textId="77777777" w:rsidR="00A57EAE" w:rsidRDefault="005E1559">
      <w:pPr>
        <w:rPr>
          <w:rFonts w:eastAsia="楷体" w:cs="Calibri"/>
          <w:sz w:val="18"/>
          <w:szCs w:val="18"/>
        </w:rPr>
      </w:pPr>
      <w:r>
        <w:rPr>
          <w:rFonts w:eastAsia="楷体" w:cs="Calibri"/>
          <w:sz w:val="18"/>
          <w:szCs w:val="18"/>
        </w:rPr>
        <w:t xml:space="preserve">[7] Fecal Microbiota Transplantation Beneficially Regulates Intestinal Mucosal Autophagy and Alleviates Gut Barrier Injury. </w:t>
      </w:r>
      <w:proofErr w:type="spellStart"/>
      <w:r>
        <w:rPr>
          <w:rFonts w:eastAsia="楷体" w:cs="Calibri"/>
          <w:b/>
          <w:sz w:val="18"/>
          <w:szCs w:val="18"/>
        </w:rPr>
        <w:t>mSystems</w:t>
      </w:r>
      <w:proofErr w:type="spellEnd"/>
      <w:r>
        <w:rPr>
          <w:rFonts w:eastAsia="楷体" w:cs="Calibri"/>
          <w:sz w:val="18"/>
          <w:szCs w:val="18"/>
        </w:rPr>
        <w:t xml:space="preserve"> </w:t>
      </w:r>
      <w:r>
        <w:rPr>
          <w:rFonts w:eastAsia="楷体" w:cs="Calibri"/>
          <w:sz w:val="18"/>
          <w:szCs w:val="18"/>
        </w:rPr>
        <w:t>肠道微生物</w:t>
      </w:r>
    </w:p>
    <w:p w14:paraId="1595A401" w14:textId="77777777" w:rsidR="00A57EAE" w:rsidRDefault="00A57EAE">
      <w:pPr>
        <w:spacing w:line="360" w:lineRule="auto"/>
        <w:rPr>
          <w:rFonts w:ascii="Times New Roman" w:eastAsia="楷体" w:hAnsi="Times New Roman"/>
          <w:kern w:val="0"/>
          <w:sz w:val="24"/>
          <w:szCs w:val="24"/>
        </w:rPr>
      </w:pPr>
    </w:p>
    <w:sectPr w:rsidR="00A57EAE">
      <w:headerReference w:type="even" r:id="rId27"/>
      <w:headerReference w:type="default" r:id="rId28"/>
      <w:headerReference w:type="first" r:id="rId29"/>
      <w:pgSz w:w="11906" w:h="16838"/>
      <w:pgMar w:top="1440" w:right="1800" w:bottom="1440" w:left="1800"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6C244F" w14:textId="77777777" w:rsidR="0088344C" w:rsidRDefault="0088344C">
      <w:r>
        <w:separator/>
      </w:r>
    </w:p>
  </w:endnote>
  <w:endnote w:type="continuationSeparator" w:id="0">
    <w:p w14:paraId="08DD6F78" w14:textId="77777777" w:rsidR="0088344C" w:rsidRDefault="008834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FZZhengHeiS-DB-GB">
    <w:altName w:val="Arial Unicode MS"/>
    <w:charset w:val="00"/>
    <w:family w:val="auto"/>
    <w:pitch w:val="default"/>
    <w:sig w:usb0="00000000" w:usb1="00000000" w:usb2="00000000"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16141023"/>
    </w:sdtPr>
    <w:sdtEndPr/>
    <w:sdtContent>
      <w:p w14:paraId="29C46585" w14:textId="77777777" w:rsidR="00A57EAE" w:rsidRDefault="005E1559">
        <w:pPr>
          <w:pStyle w:val="a9"/>
          <w:jc w:val="center"/>
          <w:rPr>
            <w:b/>
            <w:bCs/>
            <w:sz w:val="24"/>
            <w:szCs w:val="24"/>
          </w:rPr>
        </w:pPr>
        <w:r>
          <w:t xml:space="preserve"> </w:t>
        </w:r>
        <w:r>
          <w:rPr>
            <w:b/>
            <w:bCs/>
            <w:sz w:val="24"/>
            <w:szCs w:val="24"/>
          </w:rPr>
          <w:fldChar w:fldCharType="begin"/>
        </w:r>
        <w:r>
          <w:rPr>
            <w:b/>
            <w:bCs/>
          </w:rPr>
          <w:instrText>PAGE</w:instrText>
        </w:r>
        <w:r>
          <w:rPr>
            <w:b/>
            <w:bCs/>
            <w:sz w:val="24"/>
            <w:szCs w:val="24"/>
          </w:rPr>
          <w:fldChar w:fldCharType="separate"/>
        </w:r>
        <w:r>
          <w:rPr>
            <w:b/>
            <w:bCs/>
          </w:rPr>
          <w:t>3</w:t>
        </w:r>
        <w:r>
          <w:rPr>
            <w:b/>
            <w:bCs/>
            <w:sz w:val="24"/>
            <w:szCs w:val="24"/>
          </w:rPr>
          <w:fldChar w:fldCharType="end"/>
        </w:r>
        <w:r>
          <w:t xml:space="preserve"> / </w:t>
        </w:r>
        <w:r>
          <w:rPr>
            <w:b/>
            <w:bCs/>
            <w:sz w:val="24"/>
            <w:szCs w:val="24"/>
          </w:rPr>
          <w:fldChar w:fldCharType="begin"/>
        </w:r>
        <w:r>
          <w:rPr>
            <w:b/>
            <w:bCs/>
          </w:rPr>
          <w:instrText>NUMPAGES</w:instrText>
        </w:r>
        <w:r>
          <w:rPr>
            <w:b/>
            <w:bCs/>
            <w:sz w:val="24"/>
            <w:szCs w:val="24"/>
          </w:rPr>
          <w:fldChar w:fldCharType="separate"/>
        </w:r>
        <w:r>
          <w:rPr>
            <w:b/>
            <w:bCs/>
          </w:rPr>
          <w:t>18</w:t>
        </w:r>
        <w:r>
          <w:rPr>
            <w:b/>
            <w:bCs/>
            <w:sz w:val="24"/>
            <w:szCs w:val="24"/>
          </w:rPr>
          <w:fldChar w:fldCharType="end"/>
        </w:r>
      </w:p>
    </w:sdtContent>
  </w:sdt>
  <w:p w14:paraId="6E7755B6" w14:textId="77777777" w:rsidR="00A57EAE" w:rsidRDefault="005E1559">
    <w:pPr>
      <w:pStyle w:val="a9"/>
      <w:ind w:firstLine="280"/>
      <w:jc w:val="center"/>
      <w:rPr>
        <w:rFonts w:ascii="微软雅黑" w:eastAsia="微软雅黑" w:hAnsi="FZZhengHeiS-DB-GB"/>
        <w:b/>
        <w:color w:val="1F2325"/>
        <w:sz w:val="14"/>
        <w:szCs w:val="14"/>
      </w:rPr>
    </w:pPr>
    <w:r>
      <w:rPr>
        <w:rFonts w:ascii="微软雅黑" w:eastAsia="微软雅黑" w:hAnsi="FZZhengHeiS-DB-GB" w:hint="eastAsia"/>
        <w:b/>
        <w:color w:val="1F2325"/>
        <w:sz w:val="14"/>
        <w:szCs w:val="14"/>
      </w:rPr>
      <w:t>上海中科新生命生物科技有限公司 SHANGHAI APPLIED PROTEIN TECHNOLOGY</w:t>
    </w:r>
  </w:p>
  <w:p w14:paraId="7320225F" w14:textId="77777777" w:rsidR="00A57EAE" w:rsidRDefault="005E1559">
    <w:pPr>
      <w:pStyle w:val="a9"/>
      <w:tabs>
        <w:tab w:val="clear" w:pos="8306"/>
      </w:tabs>
      <w:ind w:leftChars="-236" w:left="-496" w:rightChars="-159" w:right="-334" w:firstLine="240"/>
      <w:jc w:val="center"/>
      <w:rPr>
        <w:rFonts w:ascii="微软雅黑" w:eastAsia="微软雅黑" w:hAnsi="FZZhengHeiS-DB-GB"/>
        <w:color w:val="1F2325"/>
        <w:sz w:val="12"/>
        <w:szCs w:val="12"/>
      </w:rPr>
    </w:pPr>
    <w:r>
      <w:rPr>
        <w:rFonts w:ascii="微软雅黑" w:eastAsia="微软雅黑" w:hAnsi="FZZhengHeiS-DB-GB" w:hint="eastAsia"/>
        <w:color w:val="1F2325"/>
        <w:sz w:val="12"/>
        <w:szCs w:val="12"/>
      </w:rPr>
      <w:t xml:space="preserve">Add: 上海市闵行区园美路58号15-18楼 </w:t>
    </w:r>
    <w:r>
      <w:rPr>
        <w:rFonts w:ascii="微软雅黑" w:eastAsia="微软雅黑" w:hAnsi="FZZhengHeiS-DB-GB" w:hint="eastAsia"/>
        <w:color w:val="00478A"/>
        <w:sz w:val="12"/>
        <w:szCs w:val="12"/>
      </w:rPr>
      <w:t xml:space="preserve">| </w:t>
    </w:r>
    <w:r>
      <w:rPr>
        <w:rFonts w:ascii="微软雅黑" w:eastAsia="微软雅黑" w:hAnsi="FZZhengHeiS-DB-GB" w:hint="eastAsia"/>
        <w:color w:val="1F2325"/>
        <w:sz w:val="12"/>
        <w:szCs w:val="12"/>
      </w:rPr>
      <w:t>Tel: +86 21-5466 5263</w:t>
    </w:r>
    <w:r>
      <w:rPr>
        <w:rFonts w:ascii="微软雅黑" w:eastAsia="微软雅黑" w:hAnsi="FZZhengHeiS-DB-GB" w:hint="eastAsia"/>
        <w:color w:val="00478A"/>
        <w:sz w:val="12"/>
        <w:szCs w:val="12"/>
      </w:rPr>
      <w:t xml:space="preserve"> | </w:t>
    </w:r>
    <w:r>
      <w:rPr>
        <w:rFonts w:ascii="微软雅黑" w:eastAsia="微软雅黑" w:hAnsi="FZZhengHeiS-DB-GB" w:hint="eastAsia"/>
        <w:color w:val="1F2325"/>
        <w:sz w:val="12"/>
        <w:szCs w:val="12"/>
      </w:rPr>
      <w:t>Fax: +86 21-5497 5030</w:t>
    </w:r>
    <w:r>
      <w:rPr>
        <w:rFonts w:ascii="微软雅黑" w:eastAsia="微软雅黑" w:hAnsi="FZZhengHeiS-DB-GB" w:hint="eastAsia"/>
        <w:color w:val="00478A"/>
        <w:sz w:val="12"/>
        <w:szCs w:val="12"/>
      </w:rPr>
      <w:t xml:space="preserve"> | </w:t>
    </w:r>
    <w:r>
      <w:rPr>
        <w:rFonts w:ascii="微软雅黑" w:eastAsia="微软雅黑" w:hAnsi="FZZhengHeiS-DB-GB" w:hint="eastAsia"/>
        <w:color w:val="1F2325"/>
        <w:sz w:val="12"/>
        <w:szCs w:val="12"/>
      </w:rPr>
      <w:t>E-mail: info_apt@sibs.ac.cn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E643C2" w14:textId="77777777" w:rsidR="0088344C" w:rsidRDefault="0088344C">
      <w:r>
        <w:separator/>
      </w:r>
    </w:p>
  </w:footnote>
  <w:footnote w:type="continuationSeparator" w:id="0">
    <w:p w14:paraId="2613D4D6" w14:textId="77777777" w:rsidR="0088344C" w:rsidRDefault="008834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87F129" w14:textId="77777777" w:rsidR="00A57EAE" w:rsidRDefault="005E1559">
    <w:pPr>
      <w:pStyle w:val="ab"/>
    </w:pPr>
    <w:r>
      <w:rPr>
        <w:noProof/>
      </w:rPr>
      <mc:AlternateContent>
        <mc:Choice Requires="wps">
          <w:drawing>
            <wp:anchor distT="0" distB="0" distL="114300" distR="114300" simplePos="0" relativeHeight="251662336" behindDoc="1" locked="0" layoutInCell="1" allowOverlap="1" wp14:anchorId="70F37470" wp14:editId="46C6F19C">
              <wp:simplePos x="0" y="0"/>
              <wp:positionH relativeFrom="margin">
                <wp:align>right</wp:align>
              </wp:positionH>
              <wp:positionV relativeFrom="page">
                <wp:posOffset>552450</wp:posOffset>
              </wp:positionV>
              <wp:extent cx="885825" cy="133350"/>
              <wp:effectExtent l="0" t="0" r="9525" b="0"/>
              <wp:wrapNone/>
              <wp:docPr id="3" name="文本框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 cy="133350"/>
                      </a:xfrm>
                      <a:prstGeom prst="rect">
                        <a:avLst/>
                      </a:prstGeom>
                      <a:noFill/>
                      <a:ln>
                        <a:noFill/>
                      </a:ln>
                    </wps:spPr>
                    <wps:txbx>
                      <w:txbxContent>
                        <w:p w14:paraId="79D9E73F" w14:textId="77777777" w:rsidR="00A57EAE" w:rsidRDefault="0088344C">
                          <w:pPr>
                            <w:spacing w:line="162" w:lineRule="exact"/>
                            <w:ind w:left="20"/>
                            <w:rPr>
                              <w:sz w:val="15"/>
                            </w:rPr>
                          </w:pPr>
                          <w:hyperlink r:id="rId1">
                            <w:r w:rsidR="005E1559">
                              <w:rPr>
                                <w:color w:val="232A2C"/>
                                <w:w w:val="95"/>
                                <w:sz w:val="15"/>
                              </w:rPr>
                              <w:t>www.aptbiotech.com</w:t>
                            </w:r>
                          </w:hyperlink>
                        </w:p>
                      </w:txbxContent>
                    </wps:txbx>
                    <wps:bodyPr rot="0" vert="horz" wrap="square" lIns="0" tIns="0" rIns="0" bIns="0" anchor="t" anchorCtr="0" upright="1">
                      <a:noAutofit/>
                    </wps:bodyPr>
                  </wps:wsp>
                </a:graphicData>
              </a:graphic>
            </wp:anchor>
          </w:drawing>
        </mc:Choice>
        <mc:Fallback xmlns:wpsCustomData="http://www.wps.cn/officeDocument/2013/wpsCustomData">
          <w:pict>
            <v:shape id="_x0000_s1026" o:spid="_x0000_s1026" o:spt="202" type="#_x0000_t202" style="position:absolute;left:0pt;margin-top:43.5pt;height:10.5pt;width:69.75pt;mso-position-horizontal:right;mso-position-horizontal-relative:margin;mso-position-vertical-relative:page;z-index:-251654144;mso-width-relative:page;mso-height-relative:page;" filled="f" stroked="f" coordsize="21600,21600" o:gfxdata="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PPkQYvWAAAABwEAAA8AAAAAAAAAAQAgAAAAIgAAAGRycy9kb3ducmV2LnhtbFBLAQIUABQA&#10;AAAIAIdO4kC/i+ce8gEAALYDAAAOAAAAAAAAAAEAIAAAACUBAABkcnMvZTJvRG9jLnhtbFBLBQYA&#10;AAAABgAGAFkBAACJBQAAAAA=&#10;">
              <v:fill on="f" focussize="0,0"/>
              <v:stroke on="f"/>
              <v:imagedata o:title=""/>
              <o:lock v:ext="edit" aspectratio="f"/>
              <v:textbox inset="0mm,0mm,0mm,0mm">
                <w:txbxContent>
                  <w:p>
                    <w:pPr>
                      <w:spacing w:line="162" w:lineRule="exact"/>
                      <w:ind w:left="20"/>
                      <w:rPr>
                        <w:sz w:val="15"/>
                      </w:rPr>
                    </w:pPr>
                    <w:r>
                      <w:fldChar w:fldCharType="begin"/>
                    </w:r>
                    <w:r>
                      <w:instrText xml:space="preserve"> HYPERLINK "http://www.aptbiotech.com/" \h </w:instrText>
                    </w:r>
                    <w:r>
                      <w:fldChar w:fldCharType="separate"/>
                    </w:r>
                    <w:r>
                      <w:rPr>
                        <w:color w:val="232A2C"/>
                        <w:w w:val="95"/>
                        <w:sz w:val="15"/>
                      </w:rPr>
                      <w:t>www.aptbiotech.com</w:t>
                    </w:r>
                    <w:r>
                      <w:rPr>
                        <w:color w:val="232A2C"/>
                        <w:w w:val="95"/>
                        <w:sz w:val="15"/>
                      </w:rPr>
                      <w:fldChar w:fldCharType="end"/>
                    </w:r>
                  </w:p>
                </w:txbxContent>
              </v:textbox>
            </v:shape>
          </w:pict>
        </mc:Fallback>
      </mc:AlternateContent>
    </w:r>
    <w:r>
      <w:rPr>
        <w:noProof/>
      </w:rPr>
      <w:drawing>
        <wp:anchor distT="0" distB="0" distL="0" distR="0" simplePos="0" relativeHeight="251661312" behindDoc="1" locked="0" layoutInCell="1" allowOverlap="1" wp14:anchorId="592FD080" wp14:editId="1A5EAEBF">
          <wp:simplePos x="0" y="0"/>
          <wp:positionH relativeFrom="margin">
            <wp:align>left</wp:align>
          </wp:positionH>
          <wp:positionV relativeFrom="page">
            <wp:posOffset>283210</wp:posOffset>
          </wp:positionV>
          <wp:extent cx="585470" cy="374650"/>
          <wp:effectExtent l="0" t="0" r="5715" b="635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2" cstate="print"/>
                  <a:stretch>
                    <a:fillRect/>
                  </a:stretch>
                </pic:blipFill>
                <pic:spPr>
                  <a:xfrm>
                    <a:off x="0" y="0"/>
                    <a:ext cx="585215" cy="374903"/>
                  </a:xfrm>
                  <a:prstGeom prst="rect">
                    <a:avLst/>
                  </a:prstGeom>
                </pic:spPr>
              </pic:pic>
            </a:graphicData>
          </a:graphic>
        </wp:anchor>
      </w:drawing>
    </w:r>
    <w:r>
      <w:ptab w:relativeTo="margin" w:alignment="center" w:leader="none"/>
    </w:r>
    <w:r>
      <w:ptab w:relativeTo="margin" w:alignment="right" w:leader="non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A5E2DD" w14:textId="77777777" w:rsidR="00A57EAE" w:rsidRDefault="00A57EAE">
    <w:pPr>
      <w:pStyle w:val="ab"/>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17B6CF" w14:textId="77777777" w:rsidR="00A57EAE" w:rsidRDefault="005E1559">
    <w:pPr>
      <w:pStyle w:val="ab"/>
    </w:pPr>
    <w:r>
      <w:rPr>
        <w:noProof/>
      </w:rPr>
      <mc:AlternateContent>
        <mc:Choice Requires="wps">
          <w:drawing>
            <wp:anchor distT="0" distB="0" distL="114300" distR="114300" simplePos="0" relativeHeight="251670528" behindDoc="1" locked="0" layoutInCell="1" allowOverlap="1" wp14:anchorId="3D628C9C" wp14:editId="08B9117F">
              <wp:simplePos x="0" y="0"/>
              <wp:positionH relativeFrom="margin">
                <wp:align>right</wp:align>
              </wp:positionH>
              <wp:positionV relativeFrom="page">
                <wp:posOffset>552450</wp:posOffset>
              </wp:positionV>
              <wp:extent cx="885825" cy="133350"/>
              <wp:effectExtent l="0" t="0" r="9525" b="0"/>
              <wp:wrapNone/>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 cy="133350"/>
                      </a:xfrm>
                      <a:prstGeom prst="rect">
                        <a:avLst/>
                      </a:prstGeom>
                      <a:noFill/>
                      <a:ln>
                        <a:noFill/>
                      </a:ln>
                    </wps:spPr>
                    <wps:txbx>
                      <w:txbxContent>
                        <w:p w14:paraId="5CA7891A" w14:textId="77777777" w:rsidR="00A57EAE" w:rsidRDefault="0088344C">
                          <w:pPr>
                            <w:spacing w:line="162" w:lineRule="exact"/>
                            <w:ind w:left="20"/>
                            <w:rPr>
                              <w:sz w:val="15"/>
                            </w:rPr>
                          </w:pPr>
                          <w:hyperlink r:id="rId1">
                            <w:r w:rsidR="005E1559">
                              <w:rPr>
                                <w:color w:val="232A2C"/>
                                <w:w w:val="95"/>
                                <w:sz w:val="15"/>
                              </w:rPr>
                              <w:t>www.aptbiotech.com</w:t>
                            </w:r>
                          </w:hyperlink>
                        </w:p>
                      </w:txbxContent>
                    </wps:txbx>
                    <wps:bodyPr rot="0" vert="horz" wrap="square" lIns="0" tIns="0" rIns="0" bIns="0" anchor="t" anchorCtr="0" upright="1">
                      <a:noAutofit/>
                    </wps:bodyPr>
                  </wps:wsp>
                </a:graphicData>
              </a:graphic>
            </wp:anchor>
          </w:drawing>
        </mc:Choice>
        <mc:Fallback xmlns:wpsCustomData="http://www.wps.cn/officeDocument/2013/wpsCustomData">
          <w:pict>
            <v:shape id="_x0000_s1026" o:spid="_x0000_s1026" o:spt="202" type="#_x0000_t202" style="position:absolute;left:0pt;margin-top:43.5pt;height:10.5pt;width:69.75pt;mso-position-horizontal:right;mso-position-horizontal-relative:margin;mso-position-vertical-relative:page;z-index:-251645952;mso-width-relative:page;mso-height-relative:page;" filled="f" stroked="f" coordsize="21600,21600" o:gfxdata="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">
              <v:fill on="f" focussize="0,0"/>
              <v:stroke on="f"/>
              <v:imagedata o:title=""/>
              <o:lock v:ext="edit" aspectratio="f"/>
              <v:textbox inset="0mm,0mm,0mm,0mm">
                <w:txbxContent>
                  <w:p>
                    <w:pPr>
                      <w:spacing w:line="162" w:lineRule="exact"/>
                      <w:ind w:left="20"/>
                      <w:rPr>
                        <w:sz w:val="15"/>
                      </w:rPr>
                    </w:pPr>
                    <w:r>
                      <w:fldChar w:fldCharType="begin"/>
                    </w:r>
                    <w:r>
                      <w:instrText xml:space="preserve"> HYPERLINK "http://www.aptbiotech.com/" \h </w:instrText>
                    </w:r>
                    <w:r>
                      <w:fldChar w:fldCharType="separate"/>
                    </w:r>
                    <w:r>
                      <w:rPr>
                        <w:color w:val="232A2C"/>
                        <w:w w:val="95"/>
                        <w:sz w:val="15"/>
                      </w:rPr>
                      <w:t>www.aptbiotech.com</w:t>
                    </w:r>
                    <w:r>
                      <w:rPr>
                        <w:color w:val="232A2C"/>
                        <w:w w:val="95"/>
                        <w:sz w:val="15"/>
                      </w:rPr>
                      <w:fldChar w:fldCharType="end"/>
                    </w:r>
                  </w:p>
                </w:txbxContent>
              </v:textbox>
            </v:shape>
          </w:pict>
        </mc:Fallback>
      </mc:AlternateContent>
    </w:r>
    <w:r>
      <w:rPr>
        <w:noProof/>
      </w:rPr>
      <w:drawing>
        <wp:anchor distT="0" distB="0" distL="0" distR="0" simplePos="0" relativeHeight="251669504" behindDoc="1" locked="0" layoutInCell="1" allowOverlap="1" wp14:anchorId="3EE0D9ED" wp14:editId="53153A0E">
          <wp:simplePos x="0" y="0"/>
          <wp:positionH relativeFrom="margin">
            <wp:align>left</wp:align>
          </wp:positionH>
          <wp:positionV relativeFrom="page">
            <wp:posOffset>283210</wp:posOffset>
          </wp:positionV>
          <wp:extent cx="585470" cy="374650"/>
          <wp:effectExtent l="0" t="0" r="5715" b="6350"/>
          <wp:wrapNone/>
          <wp:docPr id="8"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png"/>
                  <pic:cNvPicPr>
                    <a:picLocks noChangeAspect="1"/>
                  </pic:cNvPicPr>
                </pic:nvPicPr>
                <pic:blipFill>
                  <a:blip r:embed="rId2" cstate="print"/>
                  <a:stretch>
                    <a:fillRect/>
                  </a:stretch>
                </pic:blipFill>
                <pic:spPr>
                  <a:xfrm>
                    <a:off x="0" y="0"/>
                    <a:ext cx="585215" cy="374903"/>
                  </a:xfrm>
                  <a:prstGeom prst="rect">
                    <a:avLst/>
                  </a:prstGeom>
                </pic:spPr>
              </pic:pic>
            </a:graphicData>
          </a:graphic>
        </wp:anchor>
      </w:drawing>
    </w:r>
    <w:r>
      <w:ptab w:relativeTo="margin" w:alignment="center" w:leader="none"/>
    </w:r>
    <w:r>
      <w:ptab w:relativeTo="margin" w:alignment="right" w:leader="none"/>
    </w:r>
  </w:p>
  <w:p w14:paraId="224381AA" w14:textId="77777777" w:rsidR="00A57EAE" w:rsidRDefault="005E1559">
    <w:pPr>
      <w:pStyle w:val="ab"/>
      <w:pBdr>
        <w:bottom w:val="none" w:sz="0" w:space="0" w:color="auto"/>
      </w:pBdr>
      <w:jc w:val="both"/>
    </w:pPr>
    <w:r>
      <w:rPr>
        <w:noProof/>
      </w:rPr>
      <mc:AlternateContent>
        <mc:Choice Requires="wps">
          <w:drawing>
            <wp:anchor distT="0" distB="0" distL="114300" distR="114300" simplePos="0" relativeHeight="251667456" behindDoc="1" locked="0" layoutInCell="1" allowOverlap="1" wp14:anchorId="70610692" wp14:editId="554606EC">
              <wp:simplePos x="0" y="0"/>
              <wp:positionH relativeFrom="margin">
                <wp:posOffset>4371975</wp:posOffset>
              </wp:positionH>
              <wp:positionV relativeFrom="page">
                <wp:posOffset>749935</wp:posOffset>
              </wp:positionV>
              <wp:extent cx="885825" cy="133350"/>
              <wp:effectExtent l="0" t="0" r="9525" b="0"/>
              <wp:wrapNone/>
              <wp:docPr id="7" name="文本框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5825" cy="133350"/>
                      </a:xfrm>
                      <a:prstGeom prst="rect">
                        <a:avLst/>
                      </a:prstGeom>
                      <a:noFill/>
                      <a:ln>
                        <a:noFill/>
                      </a:ln>
                    </wps:spPr>
                    <wps:txbx>
                      <w:txbxContent>
                        <w:p w14:paraId="4193E1EE" w14:textId="77777777" w:rsidR="00A57EAE" w:rsidRDefault="00A57EAE">
                          <w:pPr>
                            <w:spacing w:line="162" w:lineRule="exact"/>
                            <w:ind w:left="20"/>
                            <w:rPr>
                              <w:sz w:val="15"/>
                            </w:rPr>
                          </w:pPr>
                        </w:p>
                      </w:txbxContent>
                    </wps:txbx>
                    <wps:bodyPr rot="0" vert="horz" wrap="square" lIns="0" tIns="0" rIns="0" bIns="0" anchor="t" anchorCtr="0" upright="1">
                      <a:noAutofit/>
                    </wps:bodyPr>
                  </wps:wsp>
                </a:graphicData>
              </a:graphic>
            </wp:anchor>
          </w:drawing>
        </mc:Choice>
        <mc:Fallback xmlns:wpsCustomData="http://www.wps.cn/officeDocument/2013/wpsCustomData">
          <w:pict>
            <v:shape id="_x0000_s1026" o:spid="_x0000_s1026" o:spt="202" type="#_x0000_t202" style="position:absolute;left:0pt;margin-left:344.25pt;margin-top:59.05pt;height:10.5pt;width:69.75pt;mso-position-horizontal-relative:margin;mso-position-vertical-relative:page;z-index:-251649024;mso-width-relative:page;mso-height-relative:page;" filled="f" stroked="f" coordsize="21600,21600" o:gfxdata="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">
              <v:fill on="f" focussize="0,0"/>
              <v:stroke on="f"/>
              <v:imagedata o:title=""/>
              <o:lock v:ext="edit" aspectratio="f"/>
              <v:textbox inset="0mm,0mm,0mm,0mm">
                <w:txbxContent>
                  <w:p>
                    <w:pPr>
                      <w:spacing w:line="162" w:lineRule="exact"/>
                      <w:ind w:left="20"/>
                      <w:rPr>
                        <w:sz w:val="15"/>
                      </w:rPr>
                    </w:pPr>
                  </w:p>
                </w:txbxContent>
              </v:textbox>
            </v:shape>
          </w:pict>
        </mc:Fallback>
      </mc:AlternateContent>
    </w:r>
    <w:r>
      <w:ptab w:relativeTo="margin" w:alignment="center" w:leader="none"/>
    </w:r>
    <w:r>
      <w:ptab w:relativeTo="margin" w:alignment="right" w:leader="none"/>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90FA4" w14:textId="77777777" w:rsidR="00A57EAE" w:rsidRDefault="00A57EAE">
    <w:pPr>
      <w:pStyle w:val="ab"/>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3B30FF"/>
    <w:multiLevelType w:val="multilevel"/>
    <w:tmpl w:val="0D3B30FF"/>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151F0D9E"/>
    <w:multiLevelType w:val="multilevel"/>
    <w:tmpl w:val="151F0D9E"/>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15:restartNumberingAfterBreak="0">
    <w:nsid w:val="36261FE4"/>
    <w:multiLevelType w:val="multilevel"/>
    <w:tmpl w:val="36261FE4"/>
    <w:lvl w:ilvl="0">
      <w:start w:val="1"/>
      <w:numFmt w:val="decimal"/>
      <w:lvlText w:val="%1）"/>
      <w:lvlJc w:val="left"/>
      <w:pPr>
        <w:ind w:left="375" w:hanging="375"/>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4F87408E"/>
    <w:multiLevelType w:val="multilevel"/>
    <w:tmpl w:val="4F87408E"/>
    <w:lvl w:ilvl="0">
      <w:start w:val="1"/>
      <w:numFmt w:val="bullet"/>
      <w:lvlText w:val=""/>
      <w:lvlJc w:val="left"/>
      <w:pPr>
        <w:ind w:left="620" w:hanging="420"/>
      </w:pPr>
      <w:rPr>
        <w:rFonts w:ascii="Wingdings" w:hAnsi="Wingdings" w:hint="default"/>
      </w:rPr>
    </w:lvl>
    <w:lvl w:ilvl="1">
      <w:start w:val="1"/>
      <w:numFmt w:val="bullet"/>
      <w:lvlText w:val=""/>
      <w:lvlJc w:val="left"/>
      <w:pPr>
        <w:ind w:left="1040" w:hanging="420"/>
      </w:pPr>
      <w:rPr>
        <w:rFonts w:ascii="Wingdings" w:hAnsi="Wingdings" w:hint="default"/>
      </w:rPr>
    </w:lvl>
    <w:lvl w:ilvl="2">
      <w:start w:val="1"/>
      <w:numFmt w:val="bullet"/>
      <w:lvlText w:val=""/>
      <w:lvlJc w:val="left"/>
      <w:pPr>
        <w:ind w:left="1460" w:hanging="420"/>
      </w:pPr>
      <w:rPr>
        <w:rFonts w:ascii="Wingdings" w:hAnsi="Wingdings" w:hint="default"/>
      </w:rPr>
    </w:lvl>
    <w:lvl w:ilvl="3">
      <w:start w:val="1"/>
      <w:numFmt w:val="bullet"/>
      <w:lvlText w:val=""/>
      <w:lvlJc w:val="left"/>
      <w:pPr>
        <w:ind w:left="1880" w:hanging="420"/>
      </w:pPr>
      <w:rPr>
        <w:rFonts w:ascii="Wingdings" w:hAnsi="Wingdings" w:hint="default"/>
      </w:rPr>
    </w:lvl>
    <w:lvl w:ilvl="4">
      <w:start w:val="1"/>
      <w:numFmt w:val="bullet"/>
      <w:lvlText w:val=""/>
      <w:lvlJc w:val="left"/>
      <w:pPr>
        <w:ind w:left="2300" w:hanging="420"/>
      </w:pPr>
      <w:rPr>
        <w:rFonts w:ascii="Wingdings" w:hAnsi="Wingdings" w:hint="default"/>
      </w:rPr>
    </w:lvl>
    <w:lvl w:ilvl="5">
      <w:start w:val="1"/>
      <w:numFmt w:val="bullet"/>
      <w:lvlText w:val=""/>
      <w:lvlJc w:val="left"/>
      <w:pPr>
        <w:ind w:left="2720" w:hanging="420"/>
      </w:pPr>
      <w:rPr>
        <w:rFonts w:ascii="Wingdings" w:hAnsi="Wingdings" w:hint="default"/>
      </w:rPr>
    </w:lvl>
    <w:lvl w:ilvl="6">
      <w:start w:val="1"/>
      <w:numFmt w:val="bullet"/>
      <w:lvlText w:val=""/>
      <w:lvlJc w:val="left"/>
      <w:pPr>
        <w:ind w:left="3140" w:hanging="420"/>
      </w:pPr>
      <w:rPr>
        <w:rFonts w:ascii="Wingdings" w:hAnsi="Wingdings" w:hint="default"/>
      </w:rPr>
    </w:lvl>
    <w:lvl w:ilvl="7">
      <w:start w:val="1"/>
      <w:numFmt w:val="bullet"/>
      <w:lvlText w:val=""/>
      <w:lvlJc w:val="left"/>
      <w:pPr>
        <w:ind w:left="3560" w:hanging="420"/>
      </w:pPr>
      <w:rPr>
        <w:rFonts w:ascii="Wingdings" w:hAnsi="Wingdings" w:hint="default"/>
      </w:rPr>
    </w:lvl>
    <w:lvl w:ilvl="8">
      <w:start w:val="1"/>
      <w:numFmt w:val="bullet"/>
      <w:lvlText w:val=""/>
      <w:lvlJc w:val="left"/>
      <w:pPr>
        <w:ind w:left="3980" w:hanging="420"/>
      </w:pPr>
      <w:rPr>
        <w:rFonts w:ascii="Wingdings" w:hAnsi="Wingdings" w:hint="default"/>
      </w:rPr>
    </w:lvl>
  </w:abstractNum>
  <w:abstractNum w:abstractNumId="4" w15:restartNumberingAfterBreak="0">
    <w:nsid w:val="55902C44"/>
    <w:multiLevelType w:val="multilevel"/>
    <w:tmpl w:val="55902C44"/>
    <w:lvl w:ilvl="0">
      <w:start w:val="1"/>
      <w:numFmt w:val="decimal"/>
      <w:lvlText w:val="3.%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56037BE8"/>
    <w:multiLevelType w:val="multilevel"/>
    <w:tmpl w:val="56037BE8"/>
    <w:lvl w:ilvl="0">
      <w:start w:val="1"/>
      <w:numFmt w:val="decimal"/>
      <w:lvlText w:val="2.4.%1"/>
      <w:lvlJc w:val="left"/>
      <w:pPr>
        <w:ind w:left="902" w:hanging="420"/>
      </w:pPr>
      <w:rPr>
        <w:rFonts w:hint="eastAsia"/>
      </w:rPr>
    </w:lvl>
    <w:lvl w:ilvl="1">
      <w:start w:val="1"/>
      <w:numFmt w:val="lowerLetter"/>
      <w:lvlText w:val="%2)"/>
      <w:lvlJc w:val="left"/>
      <w:pPr>
        <w:ind w:left="1322" w:hanging="420"/>
      </w:pPr>
    </w:lvl>
    <w:lvl w:ilvl="2">
      <w:start w:val="1"/>
      <w:numFmt w:val="lowerRoman"/>
      <w:lvlText w:val="%3."/>
      <w:lvlJc w:val="right"/>
      <w:pPr>
        <w:ind w:left="1742" w:hanging="420"/>
      </w:pPr>
    </w:lvl>
    <w:lvl w:ilvl="3">
      <w:start w:val="1"/>
      <w:numFmt w:val="decimal"/>
      <w:lvlText w:val="%4."/>
      <w:lvlJc w:val="left"/>
      <w:pPr>
        <w:ind w:left="2162" w:hanging="420"/>
      </w:pPr>
    </w:lvl>
    <w:lvl w:ilvl="4">
      <w:start w:val="1"/>
      <w:numFmt w:val="lowerLetter"/>
      <w:lvlText w:val="%5)"/>
      <w:lvlJc w:val="left"/>
      <w:pPr>
        <w:ind w:left="2582" w:hanging="420"/>
      </w:pPr>
    </w:lvl>
    <w:lvl w:ilvl="5">
      <w:start w:val="1"/>
      <w:numFmt w:val="lowerRoman"/>
      <w:lvlText w:val="%6."/>
      <w:lvlJc w:val="right"/>
      <w:pPr>
        <w:ind w:left="3002" w:hanging="420"/>
      </w:pPr>
    </w:lvl>
    <w:lvl w:ilvl="6">
      <w:start w:val="1"/>
      <w:numFmt w:val="decimal"/>
      <w:lvlText w:val="%7."/>
      <w:lvlJc w:val="left"/>
      <w:pPr>
        <w:ind w:left="3422" w:hanging="420"/>
      </w:pPr>
    </w:lvl>
    <w:lvl w:ilvl="7">
      <w:start w:val="1"/>
      <w:numFmt w:val="lowerLetter"/>
      <w:lvlText w:val="%8)"/>
      <w:lvlJc w:val="left"/>
      <w:pPr>
        <w:ind w:left="3842" w:hanging="420"/>
      </w:pPr>
    </w:lvl>
    <w:lvl w:ilvl="8">
      <w:start w:val="1"/>
      <w:numFmt w:val="lowerRoman"/>
      <w:lvlText w:val="%9."/>
      <w:lvlJc w:val="right"/>
      <w:pPr>
        <w:ind w:left="4262" w:hanging="420"/>
      </w:pPr>
    </w:lvl>
  </w:abstractNum>
  <w:abstractNum w:abstractNumId="6" w15:restartNumberingAfterBreak="0">
    <w:nsid w:val="63EF02D1"/>
    <w:multiLevelType w:val="multilevel"/>
    <w:tmpl w:val="63EF02D1"/>
    <w:lvl w:ilvl="0">
      <w:start w:val="1"/>
      <w:numFmt w:val="decimal"/>
      <w:lvlText w:val="%1."/>
      <w:lvlJc w:val="left"/>
      <w:pPr>
        <w:ind w:left="420" w:hanging="420"/>
      </w:p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76572B08"/>
    <w:multiLevelType w:val="multilevel"/>
    <w:tmpl w:val="76572B08"/>
    <w:lvl w:ilvl="0">
      <w:start w:val="1"/>
      <w:numFmt w:val="decimal"/>
      <w:lvlText w:val="2.%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6"/>
  </w:num>
  <w:num w:numId="2">
    <w:abstractNumId w:val="7"/>
  </w:num>
  <w:num w:numId="3">
    <w:abstractNumId w:val="5"/>
  </w:num>
  <w:num w:numId="4">
    <w:abstractNumId w:val="4"/>
  </w:num>
  <w:num w:numId="5">
    <w:abstractNumId w:val="2"/>
  </w:num>
  <w:num w:numId="6">
    <w:abstractNumId w:val="1"/>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bordersDoNotSurroundHeader/>
  <w:bordersDoNotSurroundFooter/>
  <w:proofState w:spelling="clean"/>
  <w:documentProtection w:edit="forms" w:formatting="1" w:enforcement="0"/>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7A55"/>
    <w:rsid w:val="000104FA"/>
    <w:rsid w:val="000116FE"/>
    <w:rsid w:val="0001256E"/>
    <w:rsid w:val="000215DA"/>
    <w:rsid w:val="00021C83"/>
    <w:rsid w:val="00025B5C"/>
    <w:rsid w:val="000278EF"/>
    <w:rsid w:val="00027A55"/>
    <w:rsid w:val="000304F9"/>
    <w:rsid w:val="0003172D"/>
    <w:rsid w:val="000351E4"/>
    <w:rsid w:val="00036F39"/>
    <w:rsid w:val="000434C7"/>
    <w:rsid w:val="0004445A"/>
    <w:rsid w:val="00047AD3"/>
    <w:rsid w:val="000519CC"/>
    <w:rsid w:val="00052C06"/>
    <w:rsid w:val="00052E8E"/>
    <w:rsid w:val="000551DA"/>
    <w:rsid w:val="00056779"/>
    <w:rsid w:val="0006297B"/>
    <w:rsid w:val="00073773"/>
    <w:rsid w:val="0007385D"/>
    <w:rsid w:val="000740D7"/>
    <w:rsid w:val="000927FF"/>
    <w:rsid w:val="00093BBD"/>
    <w:rsid w:val="000A036F"/>
    <w:rsid w:val="000A31B6"/>
    <w:rsid w:val="000A3EC9"/>
    <w:rsid w:val="000B14F3"/>
    <w:rsid w:val="000B1867"/>
    <w:rsid w:val="000B30F8"/>
    <w:rsid w:val="000B4A59"/>
    <w:rsid w:val="000B66E3"/>
    <w:rsid w:val="000C1449"/>
    <w:rsid w:val="000C1673"/>
    <w:rsid w:val="000C50A1"/>
    <w:rsid w:val="000D1300"/>
    <w:rsid w:val="000D1D21"/>
    <w:rsid w:val="000D4489"/>
    <w:rsid w:val="000D6651"/>
    <w:rsid w:val="000F0716"/>
    <w:rsid w:val="000F1EBC"/>
    <w:rsid w:val="00102408"/>
    <w:rsid w:val="00103BE7"/>
    <w:rsid w:val="001041C8"/>
    <w:rsid w:val="00113E6D"/>
    <w:rsid w:val="00120FB0"/>
    <w:rsid w:val="00133BD1"/>
    <w:rsid w:val="00135257"/>
    <w:rsid w:val="00144020"/>
    <w:rsid w:val="00145342"/>
    <w:rsid w:val="00153A18"/>
    <w:rsid w:val="00155F17"/>
    <w:rsid w:val="001574B7"/>
    <w:rsid w:val="00163621"/>
    <w:rsid w:val="00165E4A"/>
    <w:rsid w:val="00166659"/>
    <w:rsid w:val="00173C91"/>
    <w:rsid w:val="001747DB"/>
    <w:rsid w:val="001749BA"/>
    <w:rsid w:val="001754F6"/>
    <w:rsid w:val="001814AE"/>
    <w:rsid w:val="0019050E"/>
    <w:rsid w:val="001922B1"/>
    <w:rsid w:val="001975B0"/>
    <w:rsid w:val="001A1258"/>
    <w:rsid w:val="001A306F"/>
    <w:rsid w:val="001B1FCA"/>
    <w:rsid w:val="001B5EEC"/>
    <w:rsid w:val="001C43CE"/>
    <w:rsid w:val="001C4B0E"/>
    <w:rsid w:val="001C636F"/>
    <w:rsid w:val="001D01E5"/>
    <w:rsid w:val="001D4AF3"/>
    <w:rsid w:val="001D6B31"/>
    <w:rsid w:val="001E2161"/>
    <w:rsid w:val="001E34EB"/>
    <w:rsid w:val="001E40F0"/>
    <w:rsid w:val="001E4CC2"/>
    <w:rsid w:val="001E6F6F"/>
    <w:rsid w:val="001E718E"/>
    <w:rsid w:val="001E740B"/>
    <w:rsid w:val="001F1048"/>
    <w:rsid w:val="00200805"/>
    <w:rsid w:val="00201CC5"/>
    <w:rsid w:val="00205EBB"/>
    <w:rsid w:val="00207E9C"/>
    <w:rsid w:val="0021185A"/>
    <w:rsid w:val="00212F9D"/>
    <w:rsid w:val="0023506A"/>
    <w:rsid w:val="00241F25"/>
    <w:rsid w:val="002449DC"/>
    <w:rsid w:val="0024751F"/>
    <w:rsid w:val="002562EF"/>
    <w:rsid w:val="0026120A"/>
    <w:rsid w:val="00267E90"/>
    <w:rsid w:val="002708EC"/>
    <w:rsid w:val="00273849"/>
    <w:rsid w:val="00285048"/>
    <w:rsid w:val="00290C1D"/>
    <w:rsid w:val="00294FEA"/>
    <w:rsid w:val="00296A0A"/>
    <w:rsid w:val="00296B61"/>
    <w:rsid w:val="002A019E"/>
    <w:rsid w:val="002A0892"/>
    <w:rsid w:val="002A095A"/>
    <w:rsid w:val="002B2987"/>
    <w:rsid w:val="002B35CF"/>
    <w:rsid w:val="002B58B0"/>
    <w:rsid w:val="002C1B60"/>
    <w:rsid w:val="002C3899"/>
    <w:rsid w:val="002C7363"/>
    <w:rsid w:val="002D3311"/>
    <w:rsid w:val="002E21B3"/>
    <w:rsid w:val="002F07D0"/>
    <w:rsid w:val="002F2908"/>
    <w:rsid w:val="002F5448"/>
    <w:rsid w:val="002F57F3"/>
    <w:rsid w:val="00301CA0"/>
    <w:rsid w:val="00302609"/>
    <w:rsid w:val="0030261C"/>
    <w:rsid w:val="00305230"/>
    <w:rsid w:val="00334712"/>
    <w:rsid w:val="00335792"/>
    <w:rsid w:val="003373CC"/>
    <w:rsid w:val="00340C57"/>
    <w:rsid w:val="00342367"/>
    <w:rsid w:val="003424C6"/>
    <w:rsid w:val="00347F2A"/>
    <w:rsid w:val="00364182"/>
    <w:rsid w:val="00364EBF"/>
    <w:rsid w:val="003660EF"/>
    <w:rsid w:val="003673A7"/>
    <w:rsid w:val="0036782F"/>
    <w:rsid w:val="00371535"/>
    <w:rsid w:val="00374120"/>
    <w:rsid w:val="00376B91"/>
    <w:rsid w:val="00383F4B"/>
    <w:rsid w:val="0038466D"/>
    <w:rsid w:val="003850E4"/>
    <w:rsid w:val="0038703C"/>
    <w:rsid w:val="00391E54"/>
    <w:rsid w:val="003951DA"/>
    <w:rsid w:val="00395921"/>
    <w:rsid w:val="00395AC0"/>
    <w:rsid w:val="00396026"/>
    <w:rsid w:val="00397D72"/>
    <w:rsid w:val="003A2E95"/>
    <w:rsid w:val="003A3F52"/>
    <w:rsid w:val="003A5439"/>
    <w:rsid w:val="003B08D4"/>
    <w:rsid w:val="003B1214"/>
    <w:rsid w:val="003B7C42"/>
    <w:rsid w:val="003C198C"/>
    <w:rsid w:val="003C314E"/>
    <w:rsid w:val="003C4F2B"/>
    <w:rsid w:val="003C5272"/>
    <w:rsid w:val="003C5760"/>
    <w:rsid w:val="003D10C2"/>
    <w:rsid w:val="003F3780"/>
    <w:rsid w:val="003F6012"/>
    <w:rsid w:val="003F6205"/>
    <w:rsid w:val="003F6EAB"/>
    <w:rsid w:val="003F7B68"/>
    <w:rsid w:val="0040378B"/>
    <w:rsid w:val="00403E3A"/>
    <w:rsid w:val="00411A16"/>
    <w:rsid w:val="00411E4E"/>
    <w:rsid w:val="00414E79"/>
    <w:rsid w:val="004240B3"/>
    <w:rsid w:val="00427104"/>
    <w:rsid w:val="004328B5"/>
    <w:rsid w:val="00434030"/>
    <w:rsid w:val="00434EAC"/>
    <w:rsid w:val="00442C3B"/>
    <w:rsid w:val="004448C9"/>
    <w:rsid w:val="0045711D"/>
    <w:rsid w:val="00464649"/>
    <w:rsid w:val="00482BB7"/>
    <w:rsid w:val="004905E2"/>
    <w:rsid w:val="004968EB"/>
    <w:rsid w:val="004A5DAD"/>
    <w:rsid w:val="004A65E0"/>
    <w:rsid w:val="004C06E1"/>
    <w:rsid w:val="004C62B3"/>
    <w:rsid w:val="004C6B66"/>
    <w:rsid w:val="004D109B"/>
    <w:rsid w:val="004D5337"/>
    <w:rsid w:val="004D7E45"/>
    <w:rsid w:val="004F4133"/>
    <w:rsid w:val="00501E60"/>
    <w:rsid w:val="00510557"/>
    <w:rsid w:val="005168A3"/>
    <w:rsid w:val="005314B5"/>
    <w:rsid w:val="0053285B"/>
    <w:rsid w:val="00537969"/>
    <w:rsid w:val="00545023"/>
    <w:rsid w:val="00546999"/>
    <w:rsid w:val="00546B2A"/>
    <w:rsid w:val="0055136E"/>
    <w:rsid w:val="00552DA5"/>
    <w:rsid w:val="005530ED"/>
    <w:rsid w:val="00557AD8"/>
    <w:rsid w:val="005603D5"/>
    <w:rsid w:val="00560AB5"/>
    <w:rsid w:val="0056102C"/>
    <w:rsid w:val="00562D26"/>
    <w:rsid w:val="00562F79"/>
    <w:rsid w:val="0056777F"/>
    <w:rsid w:val="005702B1"/>
    <w:rsid w:val="00573C1A"/>
    <w:rsid w:val="005877E0"/>
    <w:rsid w:val="005964E0"/>
    <w:rsid w:val="00597686"/>
    <w:rsid w:val="005A14FE"/>
    <w:rsid w:val="005A3F5E"/>
    <w:rsid w:val="005A6B0C"/>
    <w:rsid w:val="005A7626"/>
    <w:rsid w:val="005B12FE"/>
    <w:rsid w:val="005B34C3"/>
    <w:rsid w:val="005B64D3"/>
    <w:rsid w:val="005C0DCA"/>
    <w:rsid w:val="005C246D"/>
    <w:rsid w:val="005D0A90"/>
    <w:rsid w:val="005D2C90"/>
    <w:rsid w:val="005D5487"/>
    <w:rsid w:val="005D6844"/>
    <w:rsid w:val="005E1559"/>
    <w:rsid w:val="005F37F0"/>
    <w:rsid w:val="0060431E"/>
    <w:rsid w:val="00605A1F"/>
    <w:rsid w:val="006178E4"/>
    <w:rsid w:val="0062489B"/>
    <w:rsid w:val="00624DFE"/>
    <w:rsid w:val="0063117B"/>
    <w:rsid w:val="0064059A"/>
    <w:rsid w:val="00646B26"/>
    <w:rsid w:val="00657BEA"/>
    <w:rsid w:val="0066333F"/>
    <w:rsid w:val="00666F4D"/>
    <w:rsid w:val="00677A0A"/>
    <w:rsid w:val="006840A0"/>
    <w:rsid w:val="006851A9"/>
    <w:rsid w:val="006868EC"/>
    <w:rsid w:val="00687184"/>
    <w:rsid w:val="00687C8D"/>
    <w:rsid w:val="006A2DEA"/>
    <w:rsid w:val="006A4897"/>
    <w:rsid w:val="006A5126"/>
    <w:rsid w:val="006B1EF6"/>
    <w:rsid w:val="006B2A4A"/>
    <w:rsid w:val="006B4C61"/>
    <w:rsid w:val="006B6F19"/>
    <w:rsid w:val="006B7BB2"/>
    <w:rsid w:val="006C1FA9"/>
    <w:rsid w:val="006C383D"/>
    <w:rsid w:val="006D12E3"/>
    <w:rsid w:val="006D1747"/>
    <w:rsid w:val="006D2891"/>
    <w:rsid w:val="006D4F63"/>
    <w:rsid w:val="006D6B18"/>
    <w:rsid w:val="006E02A4"/>
    <w:rsid w:val="006E4DA0"/>
    <w:rsid w:val="006E7C0A"/>
    <w:rsid w:val="006F13D8"/>
    <w:rsid w:val="006F2D43"/>
    <w:rsid w:val="006F4267"/>
    <w:rsid w:val="006F4BC6"/>
    <w:rsid w:val="007010AB"/>
    <w:rsid w:val="00702223"/>
    <w:rsid w:val="00707B85"/>
    <w:rsid w:val="007160CA"/>
    <w:rsid w:val="00723790"/>
    <w:rsid w:val="00727D69"/>
    <w:rsid w:val="00735522"/>
    <w:rsid w:val="00746B18"/>
    <w:rsid w:val="0075680B"/>
    <w:rsid w:val="007571C9"/>
    <w:rsid w:val="00757558"/>
    <w:rsid w:val="00763B52"/>
    <w:rsid w:val="00781A84"/>
    <w:rsid w:val="007833F5"/>
    <w:rsid w:val="00784B78"/>
    <w:rsid w:val="00784F90"/>
    <w:rsid w:val="00785DEA"/>
    <w:rsid w:val="00785F12"/>
    <w:rsid w:val="00786E2C"/>
    <w:rsid w:val="007923E1"/>
    <w:rsid w:val="0079314F"/>
    <w:rsid w:val="0079325B"/>
    <w:rsid w:val="00794498"/>
    <w:rsid w:val="0079624D"/>
    <w:rsid w:val="007A05DC"/>
    <w:rsid w:val="007A3ACA"/>
    <w:rsid w:val="007A4AEF"/>
    <w:rsid w:val="007A7622"/>
    <w:rsid w:val="007B7089"/>
    <w:rsid w:val="007C4149"/>
    <w:rsid w:val="007C5DDD"/>
    <w:rsid w:val="007D5B60"/>
    <w:rsid w:val="007D6680"/>
    <w:rsid w:val="007D7727"/>
    <w:rsid w:val="007E0877"/>
    <w:rsid w:val="007E0E7E"/>
    <w:rsid w:val="007E5EF0"/>
    <w:rsid w:val="007F679A"/>
    <w:rsid w:val="0080699B"/>
    <w:rsid w:val="0081247A"/>
    <w:rsid w:val="008202AD"/>
    <w:rsid w:val="00830E12"/>
    <w:rsid w:val="00831112"/>
    <w:rsid w:val="008316C3"/>
    <w:rsid w:val="008376F3"/>
    <w:rsid w:val="00837879"/>
    <w:rsid w:val="00850303"/>
    <w:rsid w:val="00856880"/>
    <w:rsid w:val="0086304E"/>
    <w:rsid w:val="00864651"/>
    <w:rsid w:val="0087550F"/>
    <w:rsid w:val="00880E1F"/>
    <w:rsid w:val="00881E3E"/>
    <w:rsid w:val="00882408"/>
    <w:rsid w:val="0088344C"/>
    <w:rsid w:val="00885CAC"/>
    <w:rsid w:val="0089017D"/>
    <w:rsid w:val="0089241E"/>
    <w:rsid w:val="008A2EB0"/>
    <w:rsid w:val="008A3EF2"/>
    <w:rsid w:val="008A670C"/>
    <w:rsid w:val="008B23A9"/>
    <w:rsid w:val="008B40DC"/>
    <w:rsid w:val="008B47FE"/>
    <w:rsid w:val="008B516E"/>
    <w:rsid w:val="008B5E66"/>
    <w:rsid w:val="008C0AC4"/>
    <w:rsid w:val="008C2F54"/>
    <w:rsid w:val="008D1F7C"/>
    <w:rsid w:val="008D6A72"/>
    <w:rsid w:val="008D771E"/>
    <w:rsid w:val="008E1B04"/>
    <w:rsid w:val="008E336C"/>
    <w:rsid w:val="008E6FEF"/>
    <w:rsid w:val="008E71B3"/>
    <w:rsid w:val="008E7ABB"/>
    <w:rsid w:val="008F022D"/>
    <w:rsid w:val="00902C4D"/>
    <w:rsid w:val="00902F30"/>
    <w:rsid w:val="009037A5"/>
    <w:rsid w:val="00903FD6"/>
    <w:rsid w:val="009045A8"/>
    <w:rsid w:val="00911336"/>
    <w:rsid w:val="009240CB"/>
    <w:rsid w:val="00925E0A"/>
    <w:rsid w:val="00925FB1"/>
    <w:rsid w:val="00933304"/>
    <w:rsid w:val="0093683E"/>
    <w:rsid w:val="00942661"/>
    <w:rsid w:val="009431C1"/>
    <w:rsid w:val="00951F40"/>
    <w:rsid w:val="0095291C"/>
    <w:rsid w:val="00961A51"/>
    <w:rsid w:val="009635F1"/>
    <w:rsid w:val="00964B6C"/>
    <w:rsid w:val="00965BE4"/>
    <w:rsid w:val="00970CF7"/>
    <w:rsid w:val="0098099B"/>
    <w:rsid w:val="00983ADD"/>
    <w:rsid w:val="00985034"/>
    <w:rsid w:val="00996EC7"/>
    <w:rsid w:val="009A0A2C"/>
    <w:rsid w:val="009A1457"/>
    <w:rsid w:val="009A1FC5"/>
    <w:rsid w:val="009B298D"/>
    <w:rsid w:val="009B44CE"/>
    <w:rsid w:val="009C6730"/>
    <w:rsid w:val="009D46BC"/>
    <w:rsid w:val="009D5D94"/>
    <w:rsid w:val="009D6E06"/>
    <w:rsid w:val="009E325A"/>
    <w:rsid w:val="009E69D9"/>
    <w:rsid w:val="009F0316"/>
    <w:rsid w:val="009F07BC"/>
    <w:rsid w:val="009F1822"/>
    <w:rsid w:val="009F46FD"/>
    <w:rsid w:val="00A02243"/>
    <w:rsid w:val="00A154A2"/>
    <w:rsid w:val="00A22E74"/>
    <w:rsid w:val="00A3203E"/>
    <w:rsid w:val="00A34C09"/>
    <w:rsid w:val="00A35A7B"/>
    <w:rsid w:val="00A427F5"/>
    <w:rsid w:val="00A513D4"/>
    <w:rsid w:val="00A5219A"/>
    <w:rsid w:val="00A52E80"/>
    <w:rsid w:val="00A54F79"/>
    <w:rsid w:val="00A55239"/>
    <w:rsid w:val="00A57EAE"/>
    <w:rsid w:val="00A6212D"/>
    <w:rsid w:val="00A6480A"/>
    <w:rsid w:val="00A72313"/>
    <w:rsid w:val="00A74872"/>
    <w:rsid w:val="00A8254D"/>
    <w:rsid w:val="00A928B2"/>
    <w:rsid w:val="00A929FF"/>
    <w:rsid w:val="00A9315B"/>
    <w:rsid w:val="00A93785"/>
    <w:rsid w:val="00AA3512"/>
    <w:rsid w:val="00AA4D0B"/>
    <w:rsid w:val="00AA6646"/>
    <w:rsid w:val="00AB46E1"/>
    <w:rsid w:val="00AB4E12"/>
    <w:rsid w:val="00AB6699"/>
    <w:rsid w:val="00AC1616"/>
    <w:rsid w:val="00AC3D69"/>
    <w:rsid w:val="00AC4629"/>
    <w:rsid w:val="00AC4A30"/>
    <w:rsid w:val="00AC6745"/>
    <w:rsid w:val="00AC699F"/>
    <w:rsid w:val="00AC6D59"/>
    <w:rsid w:val="00AD716F"/>
    <w:rsid w:val="00AD7E14"/>
    <w:rsid w:val="00AE01D3"/>
    <w:rsid w:val="00AE0D3B"/>
    <w:rsid w:val="00AE23A4"/>
    <w:rsid w:val="00AF0D70"/>
    <w:rsid w:val="00AF187E"/>
    <w:rsid w:val="00AF2B65"/>
    <w:rsid w:val="00AF35F1"/>
    <w:rsid w:val="00B00C7C"/>
    <w:rsid w:val="00B01410"/>
    <w:rsid w:val="00B036C9"/>
    <w:rsid w:val="00B04087"/>
    <w:rsid w:val="00B130E2"/>
    <w:rsid w:val="00B17CC3"/>
    <w:rsid w:val="00B2343E"/>
    <w:rsid w:val="00B32CFC"/>
    <w:rsid w:val="00B37973"/>
    <w:rsid w:val="00B37B89"/>
    <w:rsid w:val="00B400E6"/>
    <w:rsid w:val="00B40197"/>
    <w:rsid w:val="00B448CC"/>
    <w:rsid w:val="00B45B2C"/>
    <w:rsid w:val="00B53F7E"/>
    <w:rsid w:val="00B620C6"/>
    <w:rsid w:val="00B67182"/>
    <w:rsid w:val="00B71B55"/>
    <w:rsid w:val="00B741D4"/>
    <w:rsid w:val="00B80FB7"/>
    <w:rsid w:val="00B84892"/>
    <w:rsid w:val="00B901B7"/>
    <w:rsid w:val="00B9092F"/>
    <w:rsid w:val="00B917DD"/>
    <w:rsid w:val="00B9224B"/>
    <w:rsid w:val="00B93C46"/>
    <w:rsid w:val="00B9639A"/>
    <w:rsid w:val="00B9739C"/>
    <w:rsid w:val="00BA156D"/>
    <w:rsid w:val="00BB0ED0"/>
    <w:rsid w:val="00BB407C"/>
    <w:rsid w:val="00BC0975"/>
    <w:rsid w:val="00BC0D3F"/>
    <w:rsid w:val="00BC211C"/>
    <w:rsid w:val="00BC3926"/>
    <w:rsid w:val="00BC7000"/>
    <w:rsid w:val="00BD0E4A"/>
    <w:rsid w:val="00BD0E93"/>
    <w:rsid w:val="00BD24D1"/>
    <w:rsid w:val="00BD4AD3"/>
    <w:rsid w:val="00BD5288"/>
    <w:rsid w:val="00BD5E14"/>
    <w:rsid w:val="00BD6870"/>
    <w:rsid w:val="00BE177E"/>
    <w:rsid w:val="00BE5DB9"/>
    <w:rsid w:val="00BF040C"/>
    <w:rsid w:val="00BF502C"/>
    <w:rsid w:val="00BF723B"/>
    <w:rsid w:val="00C00AF9"/>
    <w:rsid w:val="00C030ED"/>
    <w:rsid w:val="00C14702"/>
    <w:rsid w:val="00C15220"/>
    <w:rsid w:val="00C20532"/>
    <w:rsid w:val="00C44385"/>
    <w:rsid w:val="00C455D0"/>
    <w:rsid w:val="00C46718"/>
    <w:rsid w:val="00C5355B"/>
    <w:rsid w:val="00C57BB0"/>
    <w:rsid w:val="00C6258F"/>
    <w:rsid w:val="00C62774"/>
    <w:rsid w:val="00C65308"/>
    <w:rsid w:val="00C75BB8"/>
    <w:rsid w:val="00C77C2E"/>
    <w:rsid w:val="00C77E3E"/>
    <w:rsid w:val="00C834D5"/>
    <w:rsid w:val="00C83F8D"/>
    <w:rsid w:val="00C85496"/>
    <w:rsid w:val="00C90CBE"/>
    <w:rsid w:val="00CA19DE"/>
    <w:rsid w:val="00CA49B4"/>
    <w:rsid w:val="00CA72F3"/>
    <w:rsid w:val="00CB3F79"/>
    <w:rsid w:val="00CB4E01"/>
    <w:rsid w:val="00CC070E"/>
    <w:rsid w:val="00CC2618"/>
    <w:rsid w:val="00CC3077"/>
    <w:rsid w:val="00CD67CF"/>
    <w:rsid w:val="00CE481C"/>
    <w:rsid w:val="00CE50F9"/>
    <w:rsid w:val="00CF3FB0"/>
    <w:rsid w:val="00CF5C61"/>
    <w:rsid w:val="00D01279"/>
    <w:rsid w:val="00D01430"/>
    <w:rsid w:val="00D01A56"/>
    <w:rsid w:val="00D04320"/>
    <w:rsid w:val="00D07332"/>
    <w:rsid w:val="00D07EFC"/>
    <w:rsid w:val="00D1276C"/>
    <w:rsid w:val="00D12F04"/>
    <w:rsid w:val="00D2357A"/>
    <w:rsid w:val="00D23795"/>
    <w:rsid w:val="00D249C4"/>
    <w:rsid w:val="00D26A05"/>
    <w:rsid w:val="00D33B09"/>
    <w:rsid w:val="00D343B9"/>
    <w:rsid w:val="00D35369"/>
    <w:rsid w:val="00D36147"/>
    <w:rsid w:val="00D3765C"/>
    <w:rsid w:val="00D37E22"/>
    <w:rsid w:val="00D40E2E"/>
    <w:rsid w:val="00D40EED"/>
    <w:rsid w:val="00D45585"/>
    <w:rsid w:val="00D60445"/>
    <w:rsid w:val="00D65616"/>
    <w:rsid w:val="00D65A70"/>
    <w:rsid w:val="00D70389"/>
    <w:rsid w:val="00D7101E"/>
    <w:rsid w:val="00D87167"/>
    <w:rsid w:val="00D874A2"/>
    <w:rsid w:val="00D90600"/>
    <w:rsid w:val="00D9075B"/>
    <w:rsid w:val="00DA2CDE"/>
    <w:rsid w:val="00DA6169"/>
    <w:rsid w:val="00DB4034"/>
    <w:rsid w:val="00DC2574"/>
    <w:rsid w:val="00DC3646"/>
    <w:rsid w:val="00DD004D"/>
    <w:rsid w:val="00DD5F72"/>
    <w:rsid w:val="00DE2ADA"/>
    <w:rsid w:val="00DE573A"/>
    <w:rsid w:val="00DF2481"/>
    <w:rsid w:val="00DF297E"/>
    <w:rsid w:val="00DF70D5"/>
    <w:rsid w:val="00E05BD6"/>
    <w:rsid w:val="00E166F2"/>
    <w:rsid w:val="00E226BA"/>
    <w:rsid w:val="00E266F4"/>
    <w:rsid w:val="00E40F8D"/>
    <w:rsid w:val="00E41C9F"/>
    <w:rsid w:val="00E421C0"/>
    <w:rsid w:val="00E50270"/>
    <w:rsid w:val="00E519FE"/>
    <w:rsid w:val="00E55CD2"/>
    <w:rsid w:val="00E56889"/>
    <w:rsid w:val="00E64F38"/>
    <w:rsid w:val="00E73006"/>
    <w:rsid w:val="00E75F37"/>
    <w:rsid w:val="00E83972"/>
    <w:rsid w:val="00E952EB"/>
    <w:rsid w:val="00E95DD0"/>
    <w:rsid w:val="00EA3728"/>
    <w:rsid w:val="00EA3C98"/>
    <w:rsid w:val="00EB115F"/>
    <w:rsid w:val="00EB46D3"/>
    <w:rsid w:val="00EB5D04"/>
    <w:rsid w:val="00EB76DD"/>
    <w:rsid w:val="00EC3FAF"/>
    <w:rsid w:val="00EC5775"/>
    <w:rsid w:val="00EE1EE3"/>
    <w:rsid w:val="00EE2BFE"/>
    <w:rsid w:val="00EF0E18"/>
    <w:rsid w:val="00EF2653"/>
    <w:rsid w:val="00EF5222"/>
    <w:rsid w:val="00EF5E23"/>
    <w:rsid w:val="00EF73BE"/>
    <w:rsid w:val="00F010AE"/>
    <w:rsid w:val="00F02A0A"/>
    <w:rsid w:val="00F13AAE"/>
    <w:rsid w:val="00F21355"/>
    <w:rsid w:val="00F214EE"/>
    <w:rsid w:val="00F22C0C"/>
    <w:rsid w:val="00F25CD4"/>
    <w:rsid w:val="00F3225A"/>
    <w:rsid w:val="00F35FE1"/>
    <w:rsid w:val="00F37263"/>
    <w:rsid w:val="00F4198A"/>
    <w:rsid w:val="00F45B7C"/>
    <w:rsid w:val="00F45FF4"/>
    <w:rsid w:val="00F46380"/>
    <w:rsid w:val="00F470A0"/>
    <w:rsid w:val="00F510C3"/>
    <w:rsid w:val="00F52B54"/>
    <w:rsid w:val="00F637B8"/>
    <w:rsid w:val="00F64BE5"/>
    <w:rsid w:val="00F65C1C"/>
    <w:rsid w:val="00F71DEE"/>
    <w:rsid w:val="00F8351D"/>
    <w:rsid w:val="00F83F55"/>
    <w:rsid w:val="00F94BFE"/>
    <w:rsid w:val="00FA4ECC"/>
    <w:rsid w:val="00FA682E"/>
    <w:rsid w:val="00FB3BA0"/>
    <w:rsid w:val="00FB529B"/>
    <w:rsid w:val="00FC66BF"/>
    <w:rsid w:val="00FD39F2"/>
    <w:rsid w:val="00FE170A"/>
    <w:rsid w:val="00FE1B03"/>
    <w:rsid w:val="00FE1B46"/>
    <w:rsid w:val="00FE4871"/>
    <w:rsid w:val="00FE48DE"/>
    <w:rsid w:val="00FE4F97"/>
    <w:rsid w:val="00FF2729"/>
    <w:rsid w:val="076C384E"/>
    <w:rsid w:val="0BF130DC"/>
    <w:rsid w:val="14F053D8"/>
    <w:rsid w:val="22FC17A3"/>
    <w:rsid w:val="29F94990"/>
    <w:rsid w:val="3B1410EB"/>
    <w:rsid w:val="3C837FF2"/>
    <w:rsid w:val="4DC97420"/>
    <w:rsid w:val="51C55722"/>
    <w:rsid w:val="58E6038F"/>
    <w:rsid w:val="65465E74"/>
    <w:rsid w:val="729956FD"/>
    <w:rsid w:val="783E51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83E784"/>
  <w15:docId w15:val="{126D2AE0-E169-4120-AD34-845710820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lsdException w:name="toc 3" w:uiPriority="39"/>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qFormat="1"/>
    <w:lsdException w:name="header" w:unhideWhenUsed="1" w:qFormat="1"/>
    <w:lsdException w:name="footer" w:uiPriority="99"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unhideWhenUsed="1"/>
    <w:lsdException w:name="Table Grid" w:uiPriority="39"/>
    <w:lsdException w:name="Table Theme" w:semiHidden="1" w:uiPriority="99"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rFonts w:ascii="Calibri" w:hAnsi="Calibri"/>
      <w:kern w:val="2"/>
      <w:sz w:val="21"/>
      <w:szCs w:val="22"/>
    </w:rPr>
  </w:style>
  <w:style w:type="paragraph" w:styleId="1">
    <w:name w:val="heading 1"/>
    <w:basedOn w:val="a"/>
    <w:next w:val="a"/>
    <w:link w:val="10"/>
    <w:qFormat/>
    <w:pPr>
      <w:keepNext/>
      <w:keepLines/>
      <w:spacing w:before="340" w:after="330" w:line="576" w:lineRule="auto"/>
      <w:outlineLvl w:val="0"/>
    </w:pPr>
    <w:rPr>
      <w:rFonts w:ascii="Times New Roman" w:hAnsi="Times New Roman"/>
      <w:b/>
      <w:bCs/>
      <w:kern w:val="44"/>
      <w:sz w:val="44"/>
      <w:szCs w:val="44"/>
      <w:lang w:val="zh-CN"/>
    </w:rPr>
  </w:style>
  <w:style w:type="paragraph" w:styleId="2">
    <w:name w:val="heading 2"/>
    <w:basedOn w:val="a"/>
    <w:next w:val="a"/>
    <w:link w:val="20"/>
    <w:qFormat/>
    <w:pPr>
      <w:keepNext/>
      <w:keepLines/>
      <w:spacing w:before="260" w:after="260" w:line="415" w:lineRule="auto"/>
      <w:outlineLvl w:val="1"/>
    </w:pPr>
    <w:rPr>
      <w:rFonts w:ascii="Cambria" w:hAnsi="Cambria"/>
      <w:b/>
      <w:bCs/>
      <w:kern w:val="0"/>
      <w:sz w:val="32"/>
      <w:szCs w:val="32"/>
      <w:lang w:val="zh-CN"/>
    </w:rPr>
  </w:style>
  <w:style w:type="paragraph" w:styleId="3">
    <w:name w:val="heading 3"/>
    <w:basedOn w:val="a"/>
    <w:next w:val="a"/>
    <w:link w:val="30"/>
    <w:qFormat/>
    <w:pPr>
      <w:keepNext/>
      <w:keepLines/>
      <w:spacing w:before="260" w:after="260" w:line="415" w:lineRule="auto"/>
      <w:outlineLvl w:val="2"/>
    </w:pPr>
    <w:rPr>
      <w:rFonts w:ascii="Times New Roman" w:hAnsi="Times New Roman"/>
      <w:b/>
      <w:bCs/>
      <w:kern w:val="0"/>
      <w:sz w:val="32"/>
      <w:szCs w:val="32"/>
      <w:lang w:val="zh-CN"/>
    </w:rPr>
  </w:style>
  <w:style w:type="paragraph" w:styleId="4">
    <w:name w:val="heading 4"/>
    <w:basedOn w:val="a"/>
    <w:next w:val="a"/>
    <w:link w:val="40"/>
    <w:qFormat/>
    <w:pPr>
      <w:keepNext/>
      <w:keepLines/>
      <w:spacing w:before="280" w:after="290" w:line="374" w:lineRule="auto"/>
      <w:outlineLvl w:val="3"/>
    </w:pPr>
    <w:rPr>
      <w:rFonts w:ascii="Cambria" w:hAnsi="Cambria"/>
      <w:b/>
      <w:bCs/>
      <w:kern w:val="0"/>
      <w:sz w:val="28"/>
      <w:szCs w:val="28"/>
      <w:lang w:val="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semiHidden/>
    <w:unhideWhenUsed/>
    <w:qFormat/>
    <w:pPr>
      <w:jc w:val="left"/>
    </w:pPr>
    <w:rPr>
      <w:rFonts w:ascii="Times New Roman" w:hAnsi="Times New Roman"/>
      <w:szCs w:val="21"/>
      <w:lang w:val="zh-CN"/>
    </w:rPr>
  </w:style>
  <w:style w:type="paragraph" w:styleId="a5">
    <w:name w:val="Body Text"/>
    <w:basedOn w:val="a"/>
    <w:link w:val="a6"/>
    <w:uiPriority w:val="1"/>
    <w:qFormat/>
    <w:pPr>
      <w:autoSpaceDE w:val="0"/>
      <w:autoSpaceDN w:val="0"/>
      <w:jc w:val="left"/>
    </w:pPr>
    <w:rPr>
      <w:rFonts w:ascii="宋体" w:hAnsi="宋体" w:cs="宋体"/>
      <w:kern w:val="0"/>
      <w:sz w:val="24"/>
      <w:szCs w:val="24"/>
      <w:lang w:val="zh-CN" w:bidi="zh-CN"/>
    </w:rPr>
  </w:style>
  <w:style w:type="paragraph" w:styleId="TOC3">
    <w:name w:val="toc 3"/>
    <w:basedOn w:val="a"/>
    <w:next w:val="a"/>
    <w:uiPriority w:val="39"/>
    <w:pPr>
      <w:widowControl/>
      <w:spacing w:after="100" w:line="276" w:lineRule="auto"/>
      <w:ind w:left="440"/>
      <w:jc w:val="left"/>
    </w:pPr>
    <w:rPr>
      <w:rFonts w:cs="Calibri"/>
      <w:kern w:val="0"/>
      <w:sz w:val="22"/>
    </w:rPr>
  </w:style>
  <w:style w:type="paragraph" w:styleId="a7">
    <w:name w:val="Balloon Text"/>
    <w:basedOn w:val="a"/>
    <w:link w:val="a8"/>
    <w:unhideWhenUsed/>
    <w:rPr>
      <w:sz w:val="18"/>
      <w:szCs w:val="18"/>
    </w:rPr>
  </w:style>
  <w:style w:type="paragraph" w:styleId="a9">
    <w:name w:val="footer"/>
    <w:basedOn w:val="a"/>
    <w:link w:val="aa"/>
    <w:uiPriority w:val="99"/>
    <w:unhideWhenUsed/>
    <w:qFormat/>
    <w:pPr>
      <w:tabs>
        <w:tab w:val="center" w:pos="4153"/>
        <w:tab w:val="right" w:pos="8306"/>
      </w:tabs>
      <w:snapToGrid w:val="0"/>
      <w:jc w:val="left"/>
    </w:pPr>
    <w:rPr>
      <w:sz w:val="18"/>
      <w:szCs w:val="18"/>
    </w:rPr>
  </w:style>
  <w:style w:type="paragraph" w:styleId="ab">
    <w:name w:val="header"/>
    <w:basedOn w:val="a"/>
    <w:link w:val="ac"/>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style>
  <w:style w:type="paragraph" w:styleId="TOC2">
    <w:name w:val="toc 2"/>
    <w:basedOn w:val="a"/>
    <w:next w:val="a"/>
    <w:uiPriority w:val="39"/>
    <w:pPr>
      <w:widowControl/>
      <w:spacing w:after="100" w:line="276" w:lineRule="auto"/>
      <w:ind w:left="220"/>
      <w:jc w:val="left"/>
    </w:pPr>
    <w:rPr>
      <w:rFonts w:cs="Calibri"/>
      <w:kern w:val="0"/>
      <w:sz w:val="22"/>
    </w:rPr>
  </w:style>
  <w:style w:type="paragraph" w:styleId="ad">
    <w:name w:val="Normal (Web)"/>
    <w:basedOn w:val="a"/>
    <w:uiPriority w:val="99"/>
    <w:semiHidden/>
    <w:unhideWhenUsed/>
    <w:pPr>
      <w:widowControl/>
      <w:spacing w:before="100" w:beforeAutospacing="1" w:after="100" w:afterAutospacing="1"/>
      <w:jc w:val="left"/>
    </w:pPr>
    <w:rPr>
      <w:rFonts w:ascii="宋体" w:hAnsi="宋体" w:cs="宋体"/>
      <w:kern w:val="0"/>
      <w:sz w:val="24"/>
      <w:szCs w:val="24"/>
    </w:rPr>
  </w:style>
  <w:style w:type="paragraph" w:styleId="ae">
    <w:name w:val="annotation subject"/>
    <w:basedOn w:val="a3"/>
    <w:next w:val="a3"/>
    <w:link w:val="af"/>
    <w:uiPriority w:val="99"/>
    <w:semiHidden/>
    <w:unhideWhenUsed/>
    <w:rPr>
      <w:b/>
      <w:bCs/>
    </w:rPr>
  </w:style>
  <w:style w:type="table" w:styleId="af0">
    <w:name w:val="Table Grid"/>
    <w:basedOn w:val="a1"/>
    <w:uiPriority w:val="39"/>
    <w:unhideWhenUs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1">
    <w:name w:val="FollowedHyperlink"/>
    <w:basedOn w:val="a0"/>
    <w:semiHidden/>
    <w:unhideWhenUsed/>
    <w:qFormat/>
    <w:rPr>
      <w:color w:val="800080" w:themeColor="followedHyperlink"/>
      <w:u w:val="single"/>
    </w:rPr>
  </w:style>
  <w:style w:type="character" w:styleId="af2">
    <w:name w:val="Emphasis"/>
    <w:uiPriority w:val="20"/>
    <w:qFormat/>
    <w:rPr>
      <w:i/>
      <w:iCs/>
    </w:rPr>
  </w:style>
  <w:style w:type="character" w:styleId="af3">
    <w:name w:val="Hyperlink"/>
    <w:basedOn w:val="a0"/>
    <w:uiPriority w:val="99"/>
    <w:unhideWhenUsed/>
    <w:rPr>
      <w:color w:val="0000FF"/>
      <w:u w:val="single"/>
    </w:rPr>
  </w:style>
  <w:style w:type="character" w:styleId="af4">
    <w:name w:val="annotation reference"/>
    <w:uiPriority w:val="99"/>
    <w:semiHidden/>
    <w:unhideWhenUsed/>
    <w:rPr>
      <w:sz w:val="21"/>
      <w:szCs w:val="21"/>
    </w:rPr>
  </w:style>
  <w:style w:type="character" w:styleId="HTML">
    <w:name w:val="HTML Cite"/>
    <w:uiPriority w:val="99"/>
    <w:semiHidden/>
    <w:unhideWhenUsed/>
    <w:rPr>
      <w:i/>
      <w:iCs/>
    </w:rPr>
  </w:style>
  <w:style w:type="character" w:customStyle="1" w:styleId="ac">
    <w:name w:val="页眉 字符"/>
    <w:basedOn w:val="a0"/>
    <w:link w:val="ab"/>
    <w:rPr>
      <w:sz w:val="18"/>
      <w:szCs w:val="18"/>
    </w:rPr>
  </w:style>
  <w:style w:type="character" w:customStyle="1" w:styleId="aa">
    <w:name w:val="页脚 字符"/>
    <w:basedOn w:val="a0"/>
    <w:link w:val="a9"/>
    <w:uiPriority w:val="99"/>
    <w:rPr>
      <w:sz w:val="18"/>
      <w:szCs w:val="18"/>
    </w:rPr>
  </w:style>
  <w:style w:type="paragraph" w:styleId="af5">
    <w:name w:val="List Paragraph"/>
    <w:basedOn w:val="a"/>
    <w:link w:val="af6"/>
    <w:uiPriority w:val="34"/>
    <w:qFormat/>
    <w:pPr>
      <w:ind w:firstLineChars="200" w:firstLine="420"/>
    </w:pPr>
  </w:style>
  <w:style w:type="character" w:customStyle="1" w:styleId="a8">
    <w:name w:val="批注框文本 字符"/>
    <w:basedOn w:val="a0"/>
    <w:link w:val="a7"/>
    <w:rPr>
      <w:rFonts w:ascii="Calibri" w:hAnsi="Calibri"/>
      <w:kern w:val="2"/>
      <w:sz w:val="18"/>
      <w:szCs w:val="18"/>
    </w:rPr>
  </w:style>
  <w:style w:type="paragraph" w:customStyle="1" w:styleId="z-1">
    <w:name w:val="z-窗体顶端1"/>
    <w:basedOn w:val="a"/>
    <w:next w:val="a"/>
    <w:link w:val="z-Char"/>
    <w:uiPriority w:val="99"/>
    <w:semiHidden/>
    <w:unhideWhenUsed/>
    <w:pPr>
      <w:widowControl/>
      <w:pBdr>
        <w:bottom w:val="single" w:sz="6" w:space="1" w:color="auto"/>
      </w:pBdr>
      <w:ind w:left="72" w:right="72"/>
      <w:jc w:val="center"/>
    </w:pPr>
    <w:rPr>
      <w:rFonts w:ascii="Arial" w:eastAsiaTheme="minorEastAsia" w:hAnsi="Arial" w:cs="Arial"/>
      <w:vanish/>
      <w:kern w:val="0"/>
      <w:sz w:val="16"/>
      <w:szCs w:val="16"/>
      <w:lang w:eastAsia="ja-JP"/>
    </w:rPr>
  </w:style>
  <w:style w:type="character" w:customStyle="1" w:styleId="z-Char">
    <w:name w:val="z-窗体顶端 Char"/>
    <w:basedOn w:val="a0"/>
    <w:link w:val="z-1"/>
    <w:uiPriority w:val="99"/>
    <w:semiHidden/>
    <w:rPr>
      <w:rFonts w:ascii="Arial" w:eastAsiaTheme="minorEastAsia" w:hAnsi="Arial" w:cs="Arial"/>
      <w:vanish/>
      <w:sz w:val="16"/>
      <w:szCs w:val="16"/>
      <w:lang w:eastAsia="ja-JP"/>
    </w:rPr>
  </w:style>
  <w:style w:type="character" w:customStyle="1" w:styleId="10">
    <w:name w:val="标题 1 字符"/>
    <w:basedOn w:val="a0"/>
    <w:link w:val="1"/>
    <w:rPr>
      <w:b/>
      <w:bCs/>
      <w:kern w:val="44"/>
      <w:sz w:val="44"/>
      <w:szCs w:val="44"/>
      <w:lang w:val="zh-CN" w:eastAsia="zh-CN"/>
    </w:rPr>
  </w:style>
  <w:style w:type="character" w:customStyle="1" w:styleId="20">
    <w:name w:val="标题 2 字符"/>
    <w:basedOn w:val="a0"/>
    <w:link w:val="2"/>
    <w:rPr>
      <w:rFonts w:ascii="Cambria" w:hAnsi="Cambria"/>
      <w:b/>
      <w:bCs/>
      <w:sz w:val="32"/>
      <w:szCs w:val="32"/>
      <w:lang w:val="zh-CN" w:eastAsia="zh-CN"/>
    </w:rPr>
  </w:style>
  <w:style w:type="character" w:customStyle="1" w:styleId="30">
    <w:name w:val="标题 3 字符"/>
    <w:basedOn w:val="a0"/>
    <w:link w:val="3"/>
    <w:rPr>
      <w:b/>
      <w:bCs/>
      <w:sz w:val="32"/>
      <w:szCs w:val="32"/>
      <w:lang w:val="zh-CN" w:eastAsia="zh-CN"/>
    </w:rPr>
  </w:style>
  <w:style w:type="character" w:customStyle="1" w:styleId="40">
    <w:name w:val="标题 4 字符"/>
    <w:basedOn w:val="a0"/>
    <w:link w:val="4"/>
    <w:rPr>
      <w:rFonts w:ascii="Cambria" w:hAnsi="Cambria"/>
      <w:b/>
      <w:bCs/>
      <w:sz w:val="28"/>
      <w:szCs w:val="28"/>
      <w:lang w:val="zh-CN" w:eastAsia="zh-CN"/>
    </w:rPr>
  </w:style>
  <w:style w:type="character" w:customStyle="1" w:styleId="Char">
    <w:name w:val="日期 Char"/>
    <w:link w:val="11"/>
    <w:rPr>
      <w:szCs w:val="21"/>
    </w:rPr>
  </w:style>
  <w:style w:type="paragraph" w:customStyle="1" w:styleId="11">
    <w:name w:val="日期1"/>
    <w:basedOn w:val="a"/>
    <w:next w:val="a"/>
    <w:link w:val="Char"/>
    <w:pPr>
      <w:ind w:leftChars="2500" w:left="100"/>
    </w:pPr>
    <w:rPr>
      <w:rFonts w:ascii="Times New Roman" w:hAnsi="Times New Roman"/>
      <w:kern w:val="0"/>
      <w:sz w:val="20"/>
      <w:szCs w:val="21"/>
    </w:rPr>
  </w:style>
  <w:style w:type="character" w:customStyle="1" w:styleId="Char0">
    <w:name w:val="文档结构图 Char"/>
    <w:link w:val="12"/>
    <w:rPr>
      <w:rFonts w:ascii="宋体"/>
      <w:sz w:val="18"/>
      <w:szCs w:val="18"/>
    </w:rPr>
  </w:style>
  <w:style w:type="paragraph" w:customStyle="1" w:styleId="12">
    <w:name w:val="文档结构图1"/>
    <w:basedOn w:val="a"/>
    <w:link w:val="Char0"/>
    <w:rPr>
      <w:rFonts w:ascii="宋体" w:hAnsi="Times New Roman"/>
      <w:kern w:val="0"/>
      <w:sz w:val="18"/>
      <w:szCs w:val="18"/>
    </w:rPr>
  </w:style>
  <w:style w:type="paragraph" w:customStyle="1" w:styleId="13">
    <w:name w:val="列出段落1"/>
    <w:basedOn w:val="a"/>
    <w:pPr>
      <w:ind w:firstLineChars="200" w:firstLine="420"/>
    </w:pPr>
    <w:rPr>
      <w:rFonts w:ascii="Times New Roman" w:hAnsi="Times New Roman"/>
      <w:szCs w:val="21"/>
    </w:rPr>
  </w:style>
  <w:style w:type="paragraph" w:customStyle="1" w:styleId="TOC10">
    <w:name w:val="TOC 标题1"/>
    <w:basedOn w:val="1"/>
    <w:next w:val="a"/>
    <w:pPr>
      <w:widowControl/>
      <w:spacing w:before="480" w:after="0" w:line="276" w:lineRule="auto"/>
      <w:jc w:val="left"/>
      <w:outlineLvl w:val="9"/>
    </w:pPr>
    <w:rPr>
      <w:rFonts w:ascii="Cambria" w:hAnsi="Cambria" w:cs="Cambria"/>
      <w:color w:val="365F91"/>
      <w:kern w:val="0"/>
      <w:sz w:val="28"/>
      <w:szCs w:val="28"/>
    </w:rPr>
  </w:style>
  <w:style w:type="paragraph" w:customStyle="1" w:styleId="Default">
    <w:name w:val="Default"/>
    <w:pPr>
      <w:widowControl w:val="0"/>
      <w:autoSpaceDE w:val="0"/>
      <w:autoSpaceDN w:val="0"/>
      <w:adjustRightInd w:val="0"/>
    </w:pPr>
    <w:rPr>
      <w:rFonts w:ascii="黑体" w:eastAsia="黑体" w:cs="黑体"/>
      <w:color w:val="000000"/>
      <w:sz w:val="24"/>
      <w:szCs w:val="24"/>
    </w:rPr>
  </w:style>
  <w:style w:type="paragraph" w:customStyle="1" w:styleId="14">
    <w:name w:val="普通(网站)1"/>
    <w:basedOn w:val="a"/>
    <w:pPr>
      <w:widowControl/>
      <w:spacing w:before="100" w:beforeAutospacing="1" w:after="100" w:afterAutospacing="1"/>
      <w:jc w:val="left"/>
    </w:pPr>
    <w:rPr>
      <w:rFonts w:ascii="宋体" w:hAnsi="宋体" w:cs="宋体"/>
      <w:kern w:val="0"/>
      <w:sz w:val="24"/>
      <w:szCs w:val="24"/>
    </w:rPr>
  </w:style>
  <w:style w:type="character" w:customStyle="1" w:styleId="st">
    <w:name w:val="st"/>
    <w:basedOn w:val="a0"/>
  </w:style>
  <w:style w:type="character" w:customStyle="1" w:styleId="langwithname">
    <w:name w:val="langwithname"/>
    <w:basedOn w:val="a0"/>
  </w:style>
  <w:style w:type="character" w:customStyle="1" w:styleId="21">
    <w:name w:val="样式2"/>
    <w:uiPriority w:val="1"/>
    <w:rPr>
      <w:rFonts w:ascii="宋体" w:eastAsia="宋体" w:hAnsi="宋体" w:hint="eastAsia"/>
      <w:sz w:val="28"/>
    </w:rPr>
  </w:style>
  <w:style w:type="paragraph" w:customStyle="1" w:styleId="Date1">
    <w:name w:val="Date1"/>
    <w:basedOn w:val="a"/>
    <w:next w:val="a"/>
    <w:pPr>
      <w:ind w:leftChars="2500" w:left="100"/>
    </w:pPr>
    <w:rPr>
      <w:rFonts w:ascii="Times New Roman" w:hAnsi="Times New Roman"/>
      <w:kern w:val="0"/>
      <w:sz w:val="20"/>
      <w:szCs w:val="21"/>
      <w:lang w:val="zh-CN"/>
    </w:rPr>
  </w:style>
  <w:style w:type="paragraph" w:customStyle="1" w:styleId="DocumentMap1">
    <w:name w:val="Document Map1"/>
    <w:basedOn w:val="a"/>
    <w:rPr>
      <w:rFonts w:ascii="宋体" w:hAnsi="Times New Roman"/>
      <w:kern w:val="0"/>
      <w:sz w:val="18"/>
      <w:szCs w:val="18"/>
      <w:lang w:val="zh-CN"/>
    </w:rPr>
  </w:style>
  <w:style w:type="paragraph" w:customStyle="1" w:styleId="ListParagraph1">
    <w:name w:val="List Paragraph1"/>
    <w:basedOn w:val="a"/>
    <w:qFormat/>
    <w:pPr>
      <w:ind w:firstLineChars="200" w:firstLine="420"/>
    </w:pPr>
    <w:rPr>
      <w:rFonts w:ascii="Times New Roman" w:hAnsi="Times New Roman"/>
      <w:szCs w:val="21"/>
    </w:rPr>
  </w:style>
  <w:style w:type="paragraph" w:customStyle="1" w:styleId="TOCHeading1">
    <w:name w:val="TOC Heading1"/>
    <w:basedOn w:val="1"/>
    <w:next w:val="a"/>
    <w:pPr>
      <w:widowControl/>
      <w:spacing w:before="480" w:after="0" w:line="276" w:lineRule="auto"/>
      <w:jc w:val="left"/>
      <w:outlineLvl w:val="9"/>
    </w:pPr>
    <w:rPr>
      <w:rFonts w:ascii="Cambria" w:hAnsi="Cambria" w:cs="Cambria"/>
      <w:color w:val="365F91"/>
      <w:kern w:val="0"/>
      <w:sz w:val="28"/>
      <w:szCs w:val="28"/>
    </w:rPr>
  </w:style>
  <w:style w:type="paragraph" w:customStyle="1" w:styleId="NormalWeb1">
    <w:name w:val="Normal (Web)1"/>
    <w:basedOn w:val="a"/>
    <w:pPr>
      <w:widowControl/>
      <w:spacing w:before="100" w:beforeAutospacing="1" w:after="100" w:afterAutospacing="1"/>
      <w:jc w:val="left"/>
    </w:pPr>
    <w:rPr>
      <w:rFonts w:ascii="宋体" w:hAnsi="宋体" w:cs="宋体"/>
      <w:kern w:val="0"/>
      <w:sz w:val="24"/>
      <w:szCs w:val="24"/>
    </w:rPr>
  </w:style>
  <w:style w:type="paragraph" w:customStyle="1" w:styleId="Style43">
    <w:name w:val="_Style 43"/>
    <w:uiPriority w:val="99"/>
    <w:unhideWhenUsed/>
    <w:pPr>
      <w:widowControl w:val="0"/>
      <w:jc w:val="both"/>
    </w:pPr>
    <w:rPr>
      <w:rFonts w:ascii="Calibri" w:hAnsi="Calibri"/>
      <w:kern w:val="2"/>
      <w:sz w:val="21"/>
      <w:szCs w:val="22"/>
    </w:rPr>
  </w:style>
  <w:style w:type="table" w:customStyle="1" w:styleId="15">
    <w:name w:val="网格型1"/>
    <w:basedOn w:val="a1"/>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4">
    <w:name w:val="批注文字 字符"/>
    <w:basedOn w:val="a0"/>
    <w:link w:val="a3"/>
    <w:uiPriority w:val="99"/>
    <w:semiHidden/>
    <w:rPr>
      <w:kern w:val="2"/>
      <w:sz w:val="21"/>
      <w:szCs w:val="21"/>
      <w:lang w:val="zh-CN" w:eastAsia="zh-CN"/>
    </w:rPr>
  </w:style>
  <w:style w:type="character" w:customStyle="1" w:styleId="af">
    <w:name w:val="批注主题 字符"/>
    <w:basedOn w:val="a4"/>
    <w:link w:val="ae"/>
    <w:uiPriority w:val="99"/>
    <w:semiHidden/>
    <w:rPr>
      <w:b/>
      <w:bCs/>
      <w:kern w:val="2"/>
      <w:sz w:val="21"/>
      <w:szCs w:val="21"/>
      <w:lang w:val="zh-CN" w:eastAsia="zh-CN"/>
    </w:rPr>
  </w:style>
  <w:style w:type="paragraph" w:customStyle="1" w:styleId="16">
    <w:name w:val="修订1"/>
    <w:hidden/>
    <w:uiPriority w:val="99"/>
    <w:semiHidden/>
    <w:rPr>
      <w:rFonts w:ascii="Calibri" w:hAnsi="Calibri"/>
      <w:kern w:val="2"/>
      <w:sz w:val="21"/>
      <w:szCs w:val="22"/>
    </w:rPr>
  </w:style>
  <w:style w:type="table" w:customStyle="1" w:styleId="TableNormal">
    <w:name w:val="Table Normal"/>
    <w:uiPriority w:val="2"/>
    <w:semiHidden/>
    <w:unhideWhenUsed/>
    <w:qFormat/>
    <w:pPr>
      <w:widowControl w:val="0"/>
      <w:autoSpaceDE w:val="0"/>
      <w:autoSpaceDN w:val="0"/>
    </w:pPr>
    <w:rPr>
      <w:rFonts w:asciiTheme="minorHAnsi" w:eastAsiaTheme="minorEastAsia" w:hAnsiTheme="minorHAnsi" w:cstheme="minorBidi"/>
      <w:sz w:val="22"/>
      <w:szCs w:val="22"/>
      <w:lang w:eastAsia="en-US"/>
    </w:rPr>
    <w:tblPr>
      <w:tblCellMar>
        <w:top w:w="0" w:type="dxa"/>
        <w:left w:w="0" w:type="dxa"/>
        <w:bottom w:w="0" w:type="dxa"/>
        <w:right w:w="0" w:type="dxa"/>
      </w:tblCellMar>
    </w:tblPr>
  </w:style>
  <w:style w:type="paragraph" w:customStyle="1" w:styleId="TableParagraph">
    <w:name w:val="Table Paragraph"/>
    <w:basedOn w:val="a"/>
    <w:uiPriority w:val="1"/>
    <w:qFormat/>
    <w:pPr>
      <w:autoSpaceDE w:val="0"/>
      <w:autoSpaceDN w:val="0"/>
      <w:spacing w:before="31"/>
      <w:jc w:val="left"/>
    </w:pPr>
    <w:rPr>
      <w:rFonts w:ascii="Times New Roman" w:eastAsia="Times New Roman" w:hAnsi="Times New Roman"/>
      <w:kern w:val="0"/>
      <w:sz w:val="22"/>
      <w:lang w:val="zh-CN" w:bidi="zh-CN"/>
    </w:rPr>
  </w:style>
  <w:style w:type="character" w:customStyle="1" w:styleId="a6">
    <w:name w:val="正文文本 字符"/>
    <w:basedOn w:val="a0"/>
    <w:link w:val="a5"/>
    <w:uiPriority w:val="1"/>
    <w:rPr>
      <w:rFonts w:ascii="宋体" w:hAnsi="宋体" w:cs="宋体"/>
      <w:sz w:val="24"/>
      <w:szCs w:val="24"/>
      <w:lang w:val="zh-CN" w:bidi="zh-CN"/>
    </w:rPr>
  </w:style>
  <w:style w:type="table" w:customStyle="1" w:styleId="210">
    <w:name w:val="无格式表格 21"/>
    <w:basedOn w:val="a1"/>
    <w:uiPriority w:val="42"/>
    <w:tblPr>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41">
    <w:name w:val="无格式表格 41"/>
    <w:basedOn w:val="a1"/>
    <w:uiPriority w:val="44"/>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af6">
    <w:name w:val="列表段落 字符"/>
    <w:basedOn w:val="a0"/>
    <w:link w:val="af5"/>
    <w:uiPriority w:val="34"/>
    <w:rPr>
      <w:rFonts w:ascii="Calibri" w:hAnsi="Calibri"/>
      <w:kern w:val="2"/>
      <w:sz w:val="21"/>
      <w:szCs w:val="22"/>
    </w:rPr>
  </w:style>
  <w:style w:type="table" w:customStyle="1" w:styleId="17">
    <w:name w:val="网格型浅色1"/>
    <w:basedOn w:val="a1"/>
    <w:uiPriority w:val="40"/>
    <w:rPr>
      <w:rFonts w:asciiTheme="minorHAnsi" w:eastAsiaTheme="minorEastAsia" w:hAnsiTheme="minorHAnsi" w:cstheme="minorBidi"/>
      <w:kern w:val="2"/>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skip">
    <w:name w:val="skip"/>
    <w:basedOn w:val="a0"/>
  </w:style>
  <w:style w:type="character" w:customStyle="1" w:styleId="apple-converted-space">
    <w:name w:val="apple-converted-space"/>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baike.baidu.com/item/%E5%A4%9A%E4%B8%8D%E9%A5%B1%E5%92%8C%E8%84%82%E8%82%AA%E9%85%B8/350809" TargetMode="External"/><Relationship Id="rId18" Type="http://schemas.openxmlformats.org/officeDocument/2006/relationships/image" Target="media/image5.png"/><Relationship Id="rId26" Type="http://schemas.openxmlformats.org/officeDocument/2006/relationships/image" Target="media/image6.png"/><Relationship Id="rId3" Type="http://schemas.openxmlformats.org/officeDocument/2006/relationships/numbering" Target="numbering.xml"/><Relationship Id="rId21" Type="http://schemas.openxmlformats.org/officeDocument/2006/relationships/diagramQuickStyle" Target="diagrams/quickStyl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4.png"/><Relationship Id="rId25" Type="http://schemas.openxmlformats.org/officeDocument/2006/relationships/hyperlink" Target="javascript:;" TargetMode="External"/><Relationship Id="rId2" Type="http://schemas.openxmlformats.org/officeDocument/2006/relationships/customXml" Target="../customXml/item2.xml"/><Relationship Id="rId16" Type="http://schemas.openxmlformats.org/officeDocument/2006/relationships/hyperlink" Target="https://baike.baidu.com/item/%E7%A2%B3%E9%93%BE/6845472" TargetMode="External"/><Relationship Id="rId20" Type="http://schemas.openxmlformats.org/officeDocument/2006/relationships/diagramLayout" Target="diagrams/layout1.xml"/><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javascript:;" TargetMode="External"/><Relationship Id="rId5" Type="http://schemas.openxmlformats.org/officeDocument/2006/relationships/settings" Target="settings.xml"/><Relationship Id="rId15" Type="http://schemas.openxmlformats.org/officeDocument/2006/relationships/hyperlink" Target="https://baike.baidu.com/item/%E7%A2%B3%E9%93%BE/6845472" TargetMode="External"/><Relationship Id="rId23" Type="http://schemas.microsoft.com/office/2007/relationships/diagramDrawing" Target="diagrams/drawing1.xml"/><Relationship Id="rId28" Type="http://schemas.openxmlformats.org/officeDocument/2006/relationships/header" Target="header3.xml"/><Relationship Id="rId10" Type="http://schemas.openxmlformats.org/officeDocument/2006/relationships/header" Target="header1.xml"/><Relationship Id="rId19" Type="http://schemas.openxmlformats.org/officeDocument/2006/relationships/diagramData" Target="diagrams/data1.xml"/><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baike.baidu.com/item/%E7%A2%B3%E9%93%BE/6845472" TargetMode="External"/><Relationship Id="rId22" Type="http://schemas.openxmlformats.org/officeDocument/2006/relationships/diagramColors" Target="diagrams/colors1.xml"/><Relationship Id="rId27" Type="http://schemas.openxmlformats.org/officeDocument/2006/relationships/header" Target="header2.xm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hyperlink" Target="http://www.aptbiotech.com/" TargetMode="External"/></Relationships>
</file>

<file path=word/_rels/header3.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hyperlink" Target="http://www.aptbiotech.com/" TargetMode="External"/></Relationships>
</file>

<file path=word/diagrams/colors1.xml><?xml version="1.0" encoding="utf-8"?>
<dgm:colorsDef xmlns:dgm="http://schemas.openxmlformats.org/drawingml/2006/diagram" xmlns:a="http://schemas.openxmlformats.org/drawingml/2006/main" uniqueId="urn:microsoft.com/office/officeart/2005/8/colors/accent1_2#2">
  <dgm:title val=""/>
  <dgm:desc val=""/>
  <dgm:catLst>
    <dgm:cat type="accent1" pri="11200"/>
  </dgm:catLst>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colorsDef>
</file>

<file path=word/diagrams/data1.xml><?xml version="1.0" encoding="utf-8"?>
<dgm:dataModel xmlns:dgm="http://schemas.openxmlformats.org/drawingml/2006/diagram" xmlns:a="http://schemas.openxmlformats.org/drawingml/2006/main">
  <dgm:ptLst>
    <dgm:pt modelId="{30FA3E35-0D91-44F8-984E-31CD26E13299}" type="doc">
      <dgm:prSet loTypeId="urn:microsoft.com/office/officeart/2005/8/layout/chevron1" loCatId="process" qsTypeId="urn:microsoft.com/office/officeart/2005/8/quickstyle/simple1#2" qsCatId="simple" csTypeId="urn:microsoft.com/office/officeart/2005/8/colors/accent1_2#2" csCatId="accent1" phldr="1"/>
      <dgm:spPr/>
    </dgm:pt>
    <dgm:pt modelId="{89682CE7-8EC4-4BC5-A3CC-D1EF69EE9452}">
      <dgm:prSet phldrT="[文本]" custT="1"/>
      <dgm:spPr/>
      <dgm:t>
        <a:bodyPr/>
        <a:lstStyle/>
        <a:p>
          <a:pPr algn="ctr"/>
          <a:r>
            <a:rPr lang="zh-CN" altLang="en-US" sz="1100" b="1">
              <a:latin typeface="+mn-lt"/>
              <a:ea typeface="楷体" panose="02010609060101010101" pitchFamily="3" charset="-122"/>
            </a:rPr>
            <a:t>样本制备</a:t>
          </a:r>
        </a:p>
      </dgm:t>
    </dgm:pt>
    <dgm:pt modelId="{063CE0BB-251B-4E9D-9D56-D042B798A3E6}" type="parTrans" cxnId="{AFF7052D-C2E9-4E09-A515-3A50F30533F3}">
      <dgm:prSet/>
      <dgm:spPr/>
      <dgm:t>
        <a:bodyPr/>
        <a:lstStyle/>
        <a:p>
          <a:pPr algn="ctr"/>
          <a:endParaRPr lang="zh-CN" altLang="en-US" sz="1100" b="1">
            <a:latin typeface="+mn-lt"/>
            <a:ea typeface="楷体" panose="02010609060101010101" pitchFamily="3" charset="-122"/>
          </a:endParaRPr>
        </a:p>
      </dgm:t>
    </dgm:pt>
    <dgm:pt modelId="{1E6A462F-8CDF-43D8-A0C8-687A30C1EE1A}" type="sibTrans" cxnId="{AFF7052D-C2E9-4E09-A515-3A50F30533F3}">
      <dgm:prSet/>
      <dgm:spPr/>
      <dgm:t>
        <a:bodyPr/>
        <a:lstStyle/>
        <a:p>
          <a:pPr algn="ctr"/>
          <a:endParaRPr lang="zh-CN" altLang="en-US" sz="1100" b="1">
            <a:latin typeface="+mn-lt"/>
            <a:ea typeface="楷体" panose="02010609060101010101" pitchFamily="3" charset="-122"/>
          </a:endParaRPr>
        </a:p>
      </dgm:t>
    </dgm:pt>
    <dgm:pt modelId="{3A530FE3-0F2E-48D8-89F0-49AA9DCA4B06}">
      <dgm:prSet phldrT="[文本]" custT="1"/>
      <dgm:spPr/>
      <dgm:t>
        <a:bodyPr/>
        <a:lstStyle/>
        <a:p>
          <a:pPr algn="ctr"/>
          <a:r>
            <a:rPr lang="en-US" altLang="zh-CN" sz="1100" b="1">
              <a:latin typeface="+mn-lt"/>
              <a:ea typeface="楷体" panose="02010609060101010101" pitchFamily="3" charset="-122"/>
            </a:rPr>
            <a:t>GC-MS</a:t>
          </a:r>
        </a:p>
        <a:p>
          <a:pPr algn="ctr"/>
          <a:r>
            <a:rPr lang="zh-CN" altLang="en-US" sz="1100" b="1">
              <a:latin typeface="+mn-lt"/>
              <a:ea typeface="楷体" panose="02010609060101010101" pitchFamily="3" charset="-122"/>
            </a:rPr>
            <a:t>分析</a:t>
          </a:r>
        </a:p>
      </dgm:t>
    </dgm:pt>
    <dgm:pt modelId="{774B65FB-8D75-44D2-94FE-25308EABBC97}" type="parTrans" cxnId="{6E9BF668-B595-497F-9BBB-7265B312FD43}">
      <dgm:prSet/>
      <dgm:spPr/>
      <dgm:t>
        <a:bodyPr/>
        <a:lstStyle/>
        <a:p>
          <a:pPr algn="ctr"/>
          <a:endParaRPr lang="zh-CN" altLang="en-US" sz="1100" b="1">
            <a:latin typeface="+mn-lt"/>
            <a:ea typeface="楷体" panose="02010609060101010101" pitchFamily="3" charset="-122"/>
          </a:endParaRPr>
        </a:p>
      </dgm:t>
    </dgm:pt>
    <dgm:pt modelId="{D0592B24-4FB8-48AF-BE58-735324B29BF3}" type="sibTrans" cxnId="{6E9BF668-B595-497F-9BBB-7265B312FD43}">
      <dgm:prSet/>
      <dgm:spPr/>
      <dgm:t>
        <a:bodyPr/>
        <a:lstStyle/>
        <a:p>
          <a:pPr algn="ctr"/>
          <a:endParaRPr lang="zh-CN" altLang="en-US" sz="1100" b="1">
            <a:latin typeface="+mn-lt"/>
            <a:ea typeface="楷体" panose="02010609060101010101" pitchFamily="3" charset="-122"/>
          </a:endParaRPr>
        </a:p>
      </dgm:t>
    </dgm:pt>
    <dgm:pt modelId="{5F4D78ED-5004-474F-B3FB-30E4CB927CCA}">
      <dgm:prSet phldrT="[文本]" custT="1"/>
      <dgm:spPr/>
      <dgm:t>
        <a:bodyPr/>
        <a:lstStyle/>
        <a:p>
          <a:pPr algn="ctr"/>
          <a:r>
            <a:rPr lang="zh-CN" altLang="en-US" sz="1100" b="1">
              <a:latin typeface="+mn-lt"/>
              <a:ea typeface="楷体" panose="02010609060101010101" pitchFamily="3" charset="-122"/>
            </a:rPr>
            <a:t>峰提取等原始数据处理</a:t>
          </a:r>
        </a:p>
      </dgm:t>
    </dgm:pt>
    <dgm:pt modelId="{0A4C0F77-D1F5-4863-8365-2514BC4924E0}" type="parTrans" cxnId="{01DC4C62-EB6B-4E9E-8CD3-D2179961C619}">
      <dgm:prSet/>
      <dgm:spPr/>
      <dgm:t>
        <a:bodyPr/>
        <a:lstStyle/>
        <a:p>
          <a:pPr algn="ctr"/>
          <a:endParaRPr lang="zh-CN" altLang="en-US" sz="1100" b="1">
            <a:latin typeface="+mn-lt"/>
            <a:ea typeface="楷体" panose="02010609060101010101" pitchFamily="3" charset="-122"/>
          </a:endParaRPr>
        </a:p>
      </dgm:t>
    </dgm:pt>
    <dgm:pt modelId="{8C28016E-159F-4AE6-9768-403520151A51}" type="sibTrans" cxnId="{01DC4C62-EB6B-4E9E-8CD3-D2179961C619}">
      <dgm:prSet/>
      <dgm:spPr/>
      <dgm:t>
        <a:bodyPr/>
        <a:lstStyle/>
        <a:p>
          <a:pPr algn="ctr"/>
          <a:endParaRPr lang="zh-CN" altLang="en-US" sz="1100" b="1">
            <a:latin typeface="+mn-lt"/>
            <a:ea typeface="楷体" panose="02010609060101010101" pitchFamily="3" charset="-122"/>
          </a:endParaRPr>
        </a:p>
      </dgm:t>
    </dgm:pt>
    <dgm:pt modelId="{9DF8BE54-8EBA-40C8-BF44-ABB1353B2866}">
      <dgm:prSet custT="1"/>
      <dgm:spPr/>
      <dgm:t>
        <a:bodyPr/>
        <a:lstStyle/>
        <a:p>
          <a:r>
            <a:rPr lang="zh-CN" altLang="en-US" sz="1100" b="1">
              <a:latin typeface="楷体" panose="02010609060101010101" pitchFamily="3" charset="-122"/>
              <a:ea typeface="楷体" panose="02010609060101010101" pitchFamily="3" charset="-122"/>
            </a:rPr>
            <a:t>定量分析</a:t>
          </a:r>
        </a:p>
      </dgm:t>
    </dgm:pt>
    <dgm:pt modelId="{980C5152-3F99-460A-89DC-093E7B28FB16}" type="parTrans" cxnId="{446F4540-B48E-4AE2-BFCF-E1226741E19D}">
      <dgm:prSet/>
      <dgm:spPr/>
      <dgm:t>
        <a:bodyPr/>
        <a:lstStyle/>
        <a:p>
          <a:endParaRPr lang="zh-CN" altLang="en-US"/>
        </a:p>
      </dgm:t>
    </dgm:pt>
    <dgm:pt modelId="{478506D0-C320-48F2-A1FA-696BAA0C14CB}" type="sibTrans" cxnId="{446F4540-B48E-4AE2-BFCF-E1226741E19D}">
      <dgm:prSet/>
      <dgm:spPr/>
      <dgm:t>
        <a:bodyPr/>
        <a:lstStyle/>
        <a:p>
          <a:endParaRPr lang="zh-CN" altLang="en-US"/>
        </a:p>
      </dgm:t>
    </dgm:pt>
    <dgm:pt modelId="{714C8505-7808-49D8-B6AC-29AD59D879C9}" type="pres">
      <dgm:prSet presAssocID="{30FA3E35-0D91-44F8-984E-31CD26E13299}" presName="Name0" presStyleCnt="0">
        <dgm:presLayoutVars>
          <dgm:dir/>
          <dgm:animLvl val="lvl"/>
          <dgm:resizeHandles val="exact"/>
        </dgm:presLayoutVars>
      </dgm:prSet>
      <dgm:spPr/>
    </dgm:pt>
    <dgm:pt modelId="{49F80BC2-98C3-4E03-8392-6C8DE74B832A}" type="pres">
      <dgm:prSet presAssocID="{89682CE7-8EC4-4BC5-A3CC-D1EF69EE9452}" presName="parTxOnly" presStyleLbl="node1" presStyleIdx="0" presStyleCnt="4">
        <dgm:presLayoutVars>
          <dgm:chMax val="0"/>
          <dgm:chPref val="0"/>
          <dgm:bulletEnabled val="1"/>
        </dgm:presLayoutVars>
      </dgm:prSet>
      <dgm:spPr/>
    </dgm:pt>
    <dgm:pt modelId="{FCA8FB96-100C-48F2-84B4-C52B0B4663DF}" type="pres">
      <dgm:prSet presAssocID="{1E6A462F-8CDF-43D8-A0C8-687A30C1EE1A}" presName="parTxOnlySpace" presStyleCnt="0"/>
      <dgm:spPr/>
    </dgm:pt>
    <dgm:pt modelId="{7B957D6E-D7EF-4955-A264-65181D7F63E2}" type="pres">
      <dgm:prSet presAssocID="{3A530FE3-0F2E-48D8-89F0-49AA9DCA4B06}" presName="parTxOnly" presStyleLbl="node1" presStyleIdx="1" presStyleCnt="4">
        <dgm:presLayoutVars>
          <dgm:chMax val="0"/>
          <dgm:chPref val="0"/>
          <dgm:bulletEnabled val="1"/>
        </dgm:presLayoutVars>
      </dgm:prSet>
      <dgm:spPr/>
    </dgm:pt>
    <dgm:pt modelId="{8093F400-A21B-490D-93AD-A5A427CB4B7A}" type="pres">
      <dgm:prSet presAssocID="{D0592B24-4FB8-48AF-BE58-735324B29BF3}" presName="parTxOnlySpace" presStyleCnt="0"/>
      <dgm:spPr/>
    </dgm:pt>
    <dgm:pt modelId="{2F6F7879-9079-48A2-ABFD-E1E4CF9DCF63}" type="pres">
      <dgm:prSet presAssocID="{5F4D78ED-5004-474F-B3FB-30E4CB927CCA}" presName="parTxOnly" presStyleLbl="node1" presStyleIdx="2" presStyleCnt="4">
        <dgm:presLayoutVars>
          <dgm:chMax val="0"/>
          <dgm:chPref val="0"/>
          <dgm:bulletEnabled val="1"/>
        </dgm:presLayoutVars>
      </dgm:prSet>
      <dgm:spPr/>
    </dgm:pt>
    <dgm:pt modelId="{C2F07548-0E1D-445F-A54A-83F56C7EC5D6}" type="pres">
      <dgm:prSet presAssocID="{8C28016E-159F-4AE6-9768-403520151A51}" presName="parTxOnlySpace" presStyleCnt="0"/>
      <dgm:spPr/>
    </dgm:pt>
    <dgm:pt modelId="{18D9F804-525C-46EB-AFAE-48EF8F3DF771}" type="pres">
      <dgm:prSet presAssocID="{9DF8BE54-8EBA-40C8-BF44-ABB1353B2866}" presName="parTxOnly" presStyleLbl="node1" presStyleIdx="3" presStyleCnt="4">
        <dgm:presLayoutVars>
          <dgm:chMax val="0"/>
          <dgm:chPref val="0"/>
          <dgm:bulletEnabled val="1"/>
        </dgm:presLayoutVars>
      </dgm:prSet>
      <dgm:spPr/>
    </dgm:pt>
  </dgm:ptLst>
  <dgm:cxnLst>
    <dgm:cxn modelId="{AFF7052D-C2E9-4E09-A515-3A50F30533F3}" srcId="{30FA3E35-0D91-44F8-984E-31CD26E13299}" destId="{89682CE7-8EC4-4BC5-A3CC-D1EF69EE9452}" srcOrd="0" destOrd="0" parTransId="{063CE0BB-251B-4E9D-9D56-D042B798A3E6}" sibTransId="{1E6A462F-8CDF-43D8-A0C8-687A30C1EE1A}"/>
    <dgm:cxn modelId="{3C7FB43A-8A45-413E-9491-FF9977CE96B1}" type="presOf" srcId="{30FA3E35-0D91-44F8-984E-31CD26E13299}" destId="{714C8505-7808-49D8-B6AC-29AD59D879C9}" srcOrd="0" destOrd="0" presId="urn:microsoft.com/office/officeart/2005/8/layout/chevron1"/>
    <dgm:cxn modelId="{446F4540-B48E-4AE2-BFCF-E1226741E19D}" srcId="{30FA3E35-0D91-44F8-984E-31CD26E13299}" destId="{9DF8BE54-8EBA-40C8-BF44-ABB1353B2866}" srcOrd="3" destOrd="0" parTransId="{980C5152-3F99-460A-89DC-093E7B28FB16}" sibTransId="{478506D0-C320-48F2-A1FA-696BAA0C14CB}"/>
    <dgm:cxn modelId="{01DC4C62-EB6B-4E9E-8CD3-D2179961C619}" srcId="{30FA3E35-0D91-44F8-984E-31CD26E13299}" destId="{5F4D78ED-5004-474F-B3FB-30E4CB927CCA}" srcOrd="2" destOrd="0" parTransId="{0A4C0F77-D1F5-4863-8365-2514BC4924E0}" sibTransId="{8C28016E-159F-4AE6-9768-403520151A51}"/>
    <dgm:cxn modelId="{6E9BF668-B595-497F-9BBB-7265B312FD43}" srcId="{30FA3E35-0D91-44F8-984E-31CD26E13299}" destId="{3A530FE3-0F2E-48D8-89F0-49AA9DCA4B06}" srcOrd="1" destOrd="0" parTransId="{774B65FB-8D75-44D2-94FE-25308EABBC97}" sibTransId="{D0592B24-4FB8-48AF-BE58-735324B29BF3}"/>
    <dgm:cxn modelId="{E3495455-EA68-4549-9193-8756B2E4C8D9}" type="presOf" srcId="{5F4D78ED-5004-474F-B3FB-30E4CB927CCA}" destId="{2F6F7879-9079-48A2-ABFD-E1E4CF9DCF63}" srcOrd="0" destOrd="0" presId="urn:microsoft.com/office/officeart/2005/8/layout/chevron1"/>
    <dgm:cxn modelId="{8FAEC0CA-959B-40F3-B5F2-D766960E8A91}" type="presOf" srcId="{9DF8BE54-8EBA-40C8-BF44-ABB1353B2866}" destId="{18D9F804-525C-46EB-AFAE-48EF8F3DF771}" srcOrd="0" destOrd="0" presId="urn:microsoft.com/office/officeart/2005/8/layout/chevron1"/>
    <dgm:cxn modelId="{99DE04DC-6B70-4FB8-8534-35F5B9005E40}" type="presOf" srcId="{89682CE7-8EC4-4BC5-A3CC-D1EF69EE9452}" destId="{49F80BC2-98C3-4E03-8392-6C8DE74B832A}" srcOrd="0" destOrd="0" presId="urn:microsoft.com/office/officeart/2005/8/layout/chevron1"/>
    <dgm:cxn modelId="{CFC85CF5-A7FD-4A86-A6B4-A9334C21642A}" type="presOf" srcId="{3A530FE3-0F2E-48D8-89F0-49AA9DCA4B06}" destId="{7B957D6E-D7EF-4955-A264-65181D7F63E2}" srcOrd="0" destOrd="0" presId="urn:microsoft.com/office/officeart/2005/8/layout/chevron1"/>
    <dgm:cxn modelId="{B87D9D89-D719-4A01-AFA7-3C458C7D0EF1}" type="presParOf" srcId="{714C8505-7808-49D8-B6AC-29AD59D879C9}" destId="{49F80BC2-98C3-4E03-8392-6C8DE74B832A}" srcOrd="0" destOrd="0" presId="urn:microsoft.com/office/officeart/2005/8/layout/chevron1"/>
    <dgm:cxn modelId="{0192F822-90A2-45B5-8467-807BF5558490}" type="presParOf" srcId="{714C8505-7808-49D8-B6AC-29AD59D879C9}" destId="{FCA8FB96-100C-48F2-84B4-C52B0B4663DF}" srcOrd="1" destOrd="0" presId="urn:microsoft.com/office/officeart/2005/8/layout/chevron1"/>
    <dgm:cxn modelId="{5A11B662-F35E-499E-BAE2-C71B27251C78}" type="presParOf" srcId="{714C8505-7808-49D8-B6AC-29AD59D879C9}" destId="{7B957D6E-D7EF-4955-A264-65181D7F63E2}" srcOrd="2" destOrd="0" presId="urn:microsoft.com/office/officeart/2005/8/layout/chevron1"/>
    <dgm:cxn modelId="{BFF20275-FEA4-4547-B4B3-65EE0034A9FB}" type="presParOf" srcId="{714C8505-7808-49D8-B6AC-29AD59D879C9}" destId="{8093F400-A21B-490D-93AD-A5A427CB4B7A}" srcOrd="3" destOrd="0" presId="urn:microsoft.com/office/officeart/2005/8/layout/chevron1"/>
    <dgm:cxn modelId="{CAD6721D-7C50-4B65-B181-A421B4281F0F}" type="presParOf" srcId="{714C8505-7808-49D8-B6AC-29AD59D879C9}" destId="{2F6F7879-9079-48A2-ABFD-E1E4CF9DCF63}" srcOrd="4" destOrd="0" presId="urn:microsoft.com/office/officeart/2005/8/layout/chevron1"/>
    <dgm:cxn modelId="{2AD586BB-C1AA-4AC0-932F-6EDF5FCA2FE2}" type="presParOf" srcId="{714C8505-7808-49D8-B6AC-29AD59D879C9}" destId="{C2F07548-0E1D-445F-A54A-83F56C7EC5D6}" srcOrd="5" destOrd="0" presId="urn:microsoft.com/office/officeart/2005/8/layout/chevron1"/>
    <dgm:cxn modelId="{5BB191EE-6A1A-42D6-9868-D45D6165578D}" type="presParOf" srcId="{714C8505-7808-49D8-B6AC-29AD59D879C9}" destId="{18D9F804-525C-46EB-AFAE-48EF8F3DF771}" srcOrd="6" destOrd="0" presId="urn:microsoft.com/office/officeart/2005/8/layout/chevron1"/>
  </dgm:cxnLst>
  <dgm:bg/>
  <dgm:whole>
    <a:ln>
      <a:solidFill>
        <a:schemeClr val="tx1"/>
      </a:solidFill>
    </a:ln>
  </dgm:whole>
  <dgm:extLst>
    <a:ext uri="http://schemas.microsoft.com/office/drawing/2008/diagram">
      <dsp:dataModelExt xmlns:dsp="http://schemas.microsoft.com/office/drawing/2008/diagram" relId="rId2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9F80BC2-98C3-4E03-8392-6C8DE74B832A}">
      <dsp:nvSpPr>
        <dsp:cNvPr id="0" name=""/>
        <dsp:cNvSpPr/>
      </dsp:nvSpPr>
      <dsp:spPr>
        <a:xfrm>
          <a:off x="2306" y="93439"/>
          <a:ext cx="1342550" cy="537020"/>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zh-CN" altLang="en-US" sz="1100" b="1" kern="1200">
              <a:latin typeface="+mn-lt"/>
              <a:ea typeface="楷体" panose="02010609060101010101" pitchFamily="3" charset="-122"/>
            </a:rPr>
            <a:t>样本制备</a:t>
          </a:r>
        </a:p>
      </dsp:txBody>
      <dsp:txXfrm>
        <a:off x="270816" y="93439"/>
        <a:ext cx="805530" cy="537020"/>
      </dsp:txXfrm>
    </dsp:sp>
    <dsp:sp modelId="{7B957D6E-D7EF-4955-A264-65181D7F63E2}">
      <dsp:nvSpPr>
        <dsp:cNvPr id="0" name=""/>
        <dsp:cNvSpPr/>
      </dsp:nvSpPr>
      <dsp:spPr>
        <a:xfrm>
          <a:off x="1210601" y="93439"/>
          <a:ext cx="1342550" cy="537020"/>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en-US" altLang="zh-CN" sz="1100" b="1" kern="1200">
              <a:latin typeface="+mn-lt"/>
              <a:ea typeface="楷体" panose="02010609060101010101" pitchFamily="3" charset="-122"/>
            </a:rPr>
            <a:t>GC-MS</a:t>
          </a:r>
        </a:p>
        <a:p>
          <a:pPr marL="0" lvl="0" indent="0" algn="ctr" defTabSz="488950">
            <a:lnSpc>
              <a:spcPct val="90000"/>
            </a:lnSpc>
            <a:spcBef>
              <a:spcPct val="0"/>
            </a:spcBef>
            <a:spcAft>
              <a:spcPct val="35000"/>
            </a:spcAft>
            <a:buNone/>
          </a:pPr>
          <a:r>
            <a:rPr lang="zh-CN" altLang="en-US" sz="1100" b="1" kern="1200">
              <a:latin typeface="+mn-lt"/>
              <a:ea typeface="楷体" panose="02010609060101010101" pitchFamily="3" charset="-122"/>
            </a:rPr>
            <a:t>分析</a:t>
          </a:r>
        </a:p>
      </dsp:txBody>
      <dsp:txXfrm>
        <a:off x="1479111" y="93439"/>
        <a:ext cx="805530" cy="537020"/>
      </dsp:txXfrm>
    </dsp:sp>
    <dsp:sp modelId="{2F6F7879-9079-48A2-ABFD-E1E4CF9DCF63}">
      <dsp:nvSpPr>
        <dsp:cNvPr id="0" name=""/>
        <dsp:cNvSpPr/>
      </dsp:nvSpPr>
      <dsp:spPr>
        <a:xfrm>
          <a:off x="2418897" y="93439"/>
          <a:ext cx="1342550" cy="537020"/>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zh-CN" altLang="en-US" sz="1100" b="1" kern="1200">
              <a:latin typeface="+mn-lt"/>
              <a:ea typeface="楷体" panose="02010609060101010101" pitchFamily="3" charset="-122"/>
            </a:rPr>
            <a:t>峰提取等原始数据处理</a:t>
          </a:r>
        </a:p>
      </dsp:txBody>
      <dsp:txXfrm>
        <a:off x="2687407" y="93439"/>
        <a:ext cx="805530" cy="537020"/>
      </dsp:txXfrm>
    </dsp:sp>
    <dsp:sp modelId="{18D9F804-525C-46EB-AFAE-48EF8F3DF771}">
      <dsp:nvSpPr>
        <dsp:cNvPr id="0" name=""/>
        <dsp:cNvSpPr/>
      </dsp:nvSpPr>
      <dsp:spPr>
        <a:xfrm>
          <a:off x="3627193" y="93439"/>
          <a:ext cx="1342550" cy="537020"/>
        </a:xfrm>
        <a:prstGeom prst="chevron">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4006" tIns="14669" rIns="14669" bIns="14669" numCol="1" spcCol="1270" anchor="ctr" anchorCtr="0">
          <a:noAutofit/>
        </a:bodyPr>
        <a:lstStyle/>
        <a:p>
          <a:pPr marL="0" lvl="0" indent="0" algn="ctr" defTabSz="488950">
            <a:lnSpc>
              <a:spcPct val="90000"/>
            </a:lnSpc>
            <a:spcBef>
              <a:spcPct val="0"/>
            </a:spcBef>
            <a:spcAft>
              <a:spcPct val="35000"/>
            </a:spcAft>
            <a:buNone/>
          </a:pPr>
          <a:r>
            <a:rPr lang="zh-CN" altLang="en-US" sz="1100" b="1" kern="1200">
              <a:latin typeface="楷体" panose="02010609060101010101" pitchFamily="3" charset="-122"/>
              <a:ea typeface="楷体" panose="02010609060101010101" pitchFamily="3" charset="-122"/>
            </a:rPr>
            <a:t>定量分析</a:t>
          </a:r>
        </a:p>
      </dsp:txBody>
      <dsp:txXfrm>
        <a:off x="3895703" y="93439"/>
        <a:ext cx="805530" cy="537020"/>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2">
  <dgm:title val=""/>
  <dgm:desc val=""/>
  <dgm:catLst>
    <dgm:cat type="simple" pri="10100"/>
  </dgm:catLst>
  <dgm:scene3d>
    <a:camera prst="orthographicFront"/>
    <a:lightRig rig="threePt" dir="t"/>
  </dgm:scene3d>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8921D7B-60BB-4C73-B852-B79C8B25CA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187</TotalTime>
  <Pages>15</Pages>
  <Words>1823</Words>
  <Characters>10397</Characters>
  <Application>Microsoft Office Word</Application>
  <DocSecurity>0</DocSecurity>
  <Lines>86</Lines>
  <Paragraphs>24</Paragraphs>
  <ScaleCrop>false</ScaleCrop>
  <Company/>
  <LinksUpToDate>false</LinksUpToDate>
  <CharactersWithSpaces>12196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正文</dc:title>
  <dc:creator>ycao</dc:creator>
  <cp:lastModifiedBy>王 家宾</cp:lastModifiedBy>
  <cp:revision>63</cp:revision>
  <cp:lastPrinted>2020-04-06T13:50:00Z</cp:lastPrinted>
  <dcterms:created xsi:type="dcterms:W3CDTF">2018-12-05T07:34:00Z</dcterms:created>
  <dcterms:modified xsi:type="dcterms:W3CDTF">2020-04-23T06:58:00Z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