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BA8" w:rsidRDefault="00F516A0" w:rsidP="00B2175B">
      <w:pPr>
        <w:pStyle w:val="Title"/>
        <w:spacing w:line="480" w:lineRule="auto"/>
      </w:pPr>
      <w:bookmarkStart w:id="0" w:name="_GoBack"/>
      <w:bookmarkEnd w:id="0"/>
      <w:r>
        <w:t>DS745: Project One</w:t>
      </w:r>
    </w:p>
    <w:p w:rsidR="008F0BA8" w:rsidRDefault="00F516A0" w:rsidP="00B2175B">
      <w:pPr>
        <w:pStyle w:val="Author"/>
        <w:spacing w:line="480" w:lineRule="auto"/>
      </w:pPr>
      <w:r>
        <w:t>John Woodward</w:t>
      </w:r>
    </w:p>
    <w:p w:rsidR="008F0BA8" w:rsidRDefault="00F516A0" w:rsidP="00B2175B">
      <w:pPr>
        <w:pStyle w:val="Date"/>
        <w:spacing w:line="480" w:lineRule="auto"/>
      </w:pPr>
      <w:r>
        <w:t>2023-09-27</w:t>
      </w:r>
    </w:p>
    <w:p w:rsidR="008F0BA8" w:rsidRDefault="00F516A0" w:rsidP="00B2175B">
      <w:pPr>
        <w:spacing w:line="480" w:lineRule="auto"/>
      </w:pPr>
      <w:r>
        <w:br w:type="page"/>
      </w:r>
    </w:p>
    <w:p w:rsidR="008F0BA8" w:rsidRDefault="00F516A0" w:rsidP="00B2175B">
      <w:pPr>
        <w:pStyle w:val="Heading1"/>
        <w:spacing w:line="480" w:lineRule="auto"/>
      </w:pPr>
      <w:bookmarkStart w:id="1" w:name="introduction"/>
      <w:r>
        <w:lastRenderedPageBreak/>
        <w:t>Introduction</w:t>
      </w:r>
    </w:p>
    <w:p w:rsidR="008F0BA8" w:rsidRDefault="00F516A0" w:rsidP="00B2175B">
      <w:pPr>
        <w:pStyle w:val="FirstParagraph"/>
        <w:spacing w:line="480" w:lineRule="auto"/>
      </w:pPr>
      <w:r>
        <w:t>In forecasting, for my project, I will apply the Autoregressive Integrated Moving Average (ARIMA) to five years of GameStop (GME) stock to inform whether I should sell my holdings now or wait until a better time. So, let’s embark on this stocky endeavor.</w:t>
      </w:r>
    </w:p>
    <w:p w:rsidR="008F0BA8" w:rsidRDefault="00F516A0" w:rsidP="00B2175B">
      <w:pPr>
        <w:pStyle w:val="Heading1"/>
        <w:spacing w:line="480" w:lineRule="auto"/>
      </w:pPr>
      <w:bookmarkStart w:id="2" w:name="data-preparation"/>
      <w:bookmarkEnd w:id="1"/>
      <w:r>
        <w:t>Data Preparation</w:t>
      </w:r>
    </w:p>
    <w:p w:rsidR="008F0BA8" w:rsidRDefault="00F516A0" w:rsidP="00B2175B">
      <w:pPr>
        <w:pStyle w:val="FirstParagraph"/>
        <w:spacing w:line="480" w:lineRule="auto"/>
      </w:pPr>
      <w:r>
        <w:t>Although the GME stock data (Yahoo! Finance 2023) is relatively tidy and simple in column structure and size, there are nuances to it (“GameStop (GME) - Stock Split History” n.d.):</w:t>
      </w:r>
    </w:p>
    <w:p w:rsidR="008F0BA8" w:rsidRDefault="00F516A0" w:rsidP="00B2175B">
      <w:pPr>
        <w:pStyle w:val="Compact"/>
        <w:numPr>
          <w:ilvl w:val="0"/>
          <w:numId w:val="3"/>
        </w:numPr>
        <w:spacing w:line="480" w:lineRule="auto"/>
      </w:pPr>
      <w:r>
        <w:rPr>
          <w:rStyle w:val="VerbatimChar"/>
        </w:rPr>
        <w:t>Date</w:t>
      </w:r>
      <w:r>
        <w:t xml:space="preserve"> - Stock exchange dates do not include all calendar dates by default.</w:t>
      </w:r>
    </w:p>
    <w:p w:rsidR="008F0BA8" w:rsidRDefault="00F516A0" w:rsidP="00B2175B">
      <w:pPr>
        <w:pStyle w:val="Compact"/>
        <w:numPr>
          <w:ilvl w:val="0"/>
          <w:numId w:val="3"/>
        </w:numPr>
        <w:spacing w:line="480" w:lineRule="auto"/>
      </w:pPr>
      <w:r>
        <w:rPr>
          <w:rStyle w:val="VerbatimChar"/>
        </w:rPr>
        <w:t>Close</w:t>
      </w:r>
      <w:r>
        <w:t xml:space="preserve"> - The stock price per day at the closing time, with stock splits accounted for.</w:t>
      </w:r>
    </w:p>
    <w:p w:rsidR="008F0BA8" w:rsidRDefault="001C067F" w:rsidP="00B2175B">
      <w:pPr>
        <w:pStyle w:val="Compact"/>
        <w:numPr>
          <w:ilvl w:val="0"/>
          <w:numId w:val="3"/>
        </w:numPr>
        <w:spacing w:line="480" w:lineRule="auto"/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page">
              <wp:posOffset>3297728</wp:posOffset>
            </wp:positionH>
            <wp:positionV relativeFrom="paragraph">
              <wp:posOffset>482946</wp:posOffset>
            </wp:positionV>
            <wp:extent cx="4440382" cy="3290455"/>
            <wp:effectExtent l="0" t="0" r="0" b="5715"/>
            <wp:wrapSquare wrapText="bothSides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ME_Woodward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82" cy="329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6A0">
        <w:rPr>
          <w:rStyle w:val="VerbatimChar"/>
        </w:rPr>
        <w:t>Volume</w:t>
      </w:r>
      <w:r w:rsidR="00F516A0">
        <w:t xml:space="preserve"> - The volume of the stock bought or sold daily, with stock splits accounted for.</w:t>
      </w:r>
    </w:p>
    <w:p w:rsidR="00B2175B" w:rsidRDefault="00F516A0" w:rsidP="001C067F">
      <w:pPr>
        <w:pStyle w:val="FirstParagraph"/>
        <w:spacing w:line="480" w:lineRule="auto"/>
      </w:pPr>
      <w:r>
        <w:t xml:space="preserve">The </w:t>
      </w:r>
      <w:r>
        <w:rPr>
          <w:rStyle w:val="VerbatimChar"/>
        </w:rPr>
        <w:t>Close</w:t>
      </w:r>
      <w:r>
        <w:t xml:space="preserve"> and </w:t>
      </w:r>
      <w:r>
        <w:rPr>
          <w:rStyle w:val="VerbatimChar"/>
        </w:rPr>
        <w:t>Volume</w:t>
      </w:r>
      <w:r>
        <w:t xml:space="preserve"> have missing dates on Saturdays and Sundays because stock markets close on weekends. Therefore, I imputed </w:t>
      </w:r>
      <w:r>
        <w:rPr>
          <w:rStyle w:val="VerbatimChar"/>
        </w:rPr>
        <w:t>Close</w:t>
      </w:r>
      <w:r>
        <w:t xml:space="preserve"> by filling </w:t>
      </w:r>
      <w:r w:rsidR="001C067F">
        <w:t xml:space="preserve">it </w:t>
      </w:r>
      <w:r>
        <w:t xml:space="preserve">down as the price remains fixed over the weekend. Whereas </w:t>
      </w:r>
      <w:r>
        <w:rPr>
          <w:rStyle w:val="VerbatimChar"/>
        </w:rPr>
        <w:t>Volume</w:t>
      </w:r>
      <w:r>
        <w:t xml:space="preserve"> is typically at 0 during the offline periods when no </w:t>
      </w:r>
      <w:r>
        <w:lastRenderedPageBreak/>
        <w:t>one can trade at the stock m</w:t>
      </w:r>
      <w:r w:rsidR="001C067F">
        <w:t xml:space="preserve">arkets, I imputed NAs to 0. </w:t>
      </w:r>
      <w:r>
        <w:t>Figure 1 is the before and after heatmap</w:t>
      </w:r>
      <w:r w:rsidR="001C067F">
        <w:t xml:space="preserve"> of missingness (Woodward 2023).</w:t>
      </w:r>
    </w:p>
    <w:p w:rsidR="008F0BA8" w:rsidRDefault="001C067F" w:rsidP="00B2175B">
      <w:pPr>
        <w:pStyle w:val="BodyText"/>
        <w:spacing w:line="480" w:lineRule="auto"/>
      </w:pP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2292927</wp:posOffset>
            </wp:positionH>
            <wp:positionV relativeFrom="paragraph">
              <wp:posOffset>313401</wp:posOffset>
            </wp:positionV>
            <wp:extent cx="4363720" cy="4170045"/>
            <wp:effectExtent l="0" t="0" r="0" b="1905"/>
            <wp:wrapSquare wrapText="bothSides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ME_Woodward_files/figure-docx/unnamed-chunk-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b="5026"/>
                    <a:stretch/>
                  </pic:blipFill>
                  <pic:spPr bwMode="auto">
                    <a:xfrm>
                      <a:off x="0" y="0"/>
                      <a:ext cx="436372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16A0">
        <w:t xml:space="preserve">Next, let’s visualize the </w:t>
      </w:r>
      <w:r w:rsidR="00F516A0">
        <w:rPr>
          <w:rStyle w:val="VerbatimChar"/>
        </w:rPr>
        <w:t>Close</w:t>
      </w:r>
      <w:r w:rsidR="00F516A0">
        <w:t xml:space="preserve"> and </w:t>
      </w:r>
      <w:r w:rsidR="00F516A0">
        <w:rPr>
          <w:rStyle w:val="VerbatimChar"/>
        </w:rPr>
        <w:t>Volume</w:t>
      </w:r>
      <w:r w:rsidR="00F516A0">
        <w:t xml:space="preserve"> time series in Figure 2:</w:t>
      </w:r>
    </w:p>
    <w:p w:rsidR="001C067F" w:rsidRDefault="001C067F" w:rsidP="001C067F">
      <w:pPr>
        <w:pStyle w:val="FirstParagraph"/>
        <w:spacing w:line="480" w:lineRule="auto"/>
      </w:pPr>
      <w:r>
        <w:t xml:space="preserve">Figure 2 illustrates the extreme price surge in early 2021, which is challenging for prediction models. </w:t>
      </w:r>
    </w:p>
    <w:p w:rsidR="001C067F" w:rsidRDefault="001C067F" w:rsidP="001C067F">
      <w:pPr>
        <w:pStyle w:val="FirstParagraph"/>
        <w:spacing w:line="480" w:lineRule="auto"/>
      </w:pPr>
      <w:r>
        <w:t xml:space="preserve">Also, in 2022, GameStop underwent a stock split, quadrupling its supply (“GameStop (GME) - Stock Split History” n.d.). Despite adjustments, this event may complicate the model, causing disruptions in ‘Close’ and ‘Volume’ data. </w:t>
      </w:r>
    </w:p>
    <w:p w:rsidR="008F0BA8" w:rsidRDefault="00F516A0" w:rsidP="00B2175B">
      <w:pPr>
        <w:pStyle w:val="Heading1"/>
        <w:spacing w:line="480" w:lineRule="auto"/>
      </w:pPr>
      <w:bookmarkStart w:id="3" w:name="forecasting-with-arima"/>
      <w:bookmarkEnd w:id="2"/>
      <w:r>
        <w:t>Forecasting with ARIMA</w:t>
      </w:r>
    </w:p>
    <w:p w:rsidR="008F0BA8" w:rsidRDefault="00F516A0" w:rsidP="00B2175B">
      <w:pPr>
        <w:pStyle w:val="FirstParagraph"/>
        <w:spacing w:line="480" w:lineRule="auto"/>
      </w:pPr>
      <w:r>
        <w:t xml:space="preserve">In ARIMA forecasting and variable accounting, I included the time series of closing prices (e.g., </w:t>
      </w:r>
      <w:r>
        <w:rPr>
          <w:rStyle w:val="VerbatimChar"/>
        </w:rPr>
        <w:t>Close</w:t>
      </w:r>
      <w:r>
        <w:t xml:space="preserve">), </w:t>
      </w:r>
      <w:r>
        <w:rPr>
          <w:rStyle w:val="VerbatimChar"/>
        </w:rPr>
        <w:t>Volume</w:t>
      </w:r>
      <w:r>
        <w:t>, and post-transformed volume. The hypothesis behind this was that volume correlates directly to closing prices.</w:t>
      </w:r>
    </w:p>
    <w:p w:rsidR="008F0BA8" w:rsidRDefault="00F516A0" w:rsidP="00B2175B">
      <w:pPr>
        <w:pStyle w:val="Heading2"/>
        <w:spacing w:line="480" w:lineRule="auto"/>
      </w:pPr>
      <w:bookmarkStart w:id="4" w:name="X9416538ea813f3445dbc5c3ac87ec7c74ed456c"/>
      <w:r>
        <w:lastRenderedPageBreak/>
        <w:t>Hyperparameter tuning/seasonality/customer lifetime value</w:t>
      </w:r>
    </w:p>
    <w:p w:rsidR="008F0BA8" w:rsidRDefault="00F516A0" w:rsidP="00B2175B">
      <w:pPr>
        <w:pStyle w:val="FirstParagraph"/>
        <w:spacing w:line="480" w:lineRule="auto"/>
      </w:pPr>
      <w:r>
        <w:t xml:space="preserve">With </w:t>
      </w:r>
      <w:r>
        <w:rPr>
          <w:b/>
          <w:bCs/>
        </w:rPr>
        <w:t>customer lifetime value</w:t>
      </w:r>
      <w:r>
        <w:t>, I needed to learn more before applying it to data in the project; likewise, applying it in this project did not seem relevant and cohesive, so I decided not to.</w:t>
      </w:r>
    </w:p>
    <w:p w:rsidR="008F0BA8" w:rsidRDefault="00F516A0" w:rsidP="00B2175B">
      <w:pPr>
        <w:pStyle w:val="BodyText"/>
        <w:spacing w:line="480" w:lineRule="auto"/>
      </w:pPr>
      <w:r>
        <w:t xml:space="preserve">However, </w:t>
      </w:r>
      <w:r>
        <w:rPr>
          <w:b/>
          <w:bCs/>
        </w:rPr>
        <w:t>tuning hyperparameters</w:t>
      </w:r>
      <w:r>
        <w:t xml:space="preserve"> and considering </w:t>
      </w:r>
      <w:r>
        <w:rPr>
          <w:b/>
          <w:bCs/>
        </w:rPr>
        <w:t>seasonality</w:t>
      </w:r>
      <w:r>
        <w:t xml:space="preserve"> seemed appropriate</w:t>
      </w:r>
      <w:r w:rsidR="001C067F">
        <w:t>,</w:t>
      </w:r>
      <w:r>
        <w:t xml:space="preserve"> given the scope. Therefore, to accomplish both, I used </w:t>
      </w:r>
      <w:r>
        <w:rPr>
          <w:rStyle w:val="VerbatimChar"/>
        </w:rPr>
        <w:t>auto.arima</w:t>
      </w:r>
      <w:r>
        <w:t xml:space="preserve"> from R’s </w:t>
      </w:r>
      <w:r>
        <w:rPr>
          <w:rStyle w:val="VerbatimChar"/>
          <w:i/>
          <w:iCs/>
        </w:rPr>
        <w:t>forecast</w:t>
      </w:r>
      <w:r>
        <w:t xml:space="preserve"> library and varied my forecasting ARIMA models between four scenarios: (1) ARIMA; (2) ARIMA with coerced seasonality (Pierre and Kolassa 2016); (3) #2 with exogenous variable of volume; (4) #2 with exogenous variable of volume transformed.</w:t>
      </w:r>
    </w:p>
    <w:p w:rsidR="008F0BA8" w:rsidRDefault="001C067F" w:rsidP="00B2175B">
      <w:pPr>
        <w:pStyle w:val="BodyText"/>
        <w:spacing w:line="480" w:lineRule="auto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2284961</wp:posOffset>
            </wp:positionH>
            <wp:positionV relativeFrom="paragraph">
              <wp:posOffset>408709</wp:posOffset>
            </wp:positionV>
            <wp:extent cx="4573270" cy="4170218"/>
            <wp:effectExtent l="0" t="0" r="0" b="1905"/>
            <wp:wrapSquare wrapText="bothSides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ME_Woodward_files/figure-docx/unnamed-chunk-7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14"/>
                    <a:stretch/>
                  </pic:blipFill>
                  <pic:spPr bwMode="auto">
                    <a:xfrm>
                      <a:off x="0" y="0"/>
                      <a:ext cx="4573270" cy="417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16A0">
        <w:t>As a result of tuning, I found the best ARIMA model for GME forecasting (Figure 3):</w:t>
      </w:r>
    </w:p>
    <w:p w:rsidR="008F0BA8" w:rsidRDefault="00F516A0" w:rsidP="00B2175B">
      <w:pPr>
        <w:pStyle w:val="BodyText"/>
        <w:spacing w:line="480" w:lineRule="auto"/>
      </w:pPr>
      <w:r>
        <w:t xml:space="preserve">Figure 3 shows </w:t>
      </w:r>
      <w:r w:rsidR="001C067F">
        <w:t xml:space="preserve">that </w:t>
      </w:r>
      <w:r>
        <w:t>AIC values fall within the 8000s range. While there are subtle distinctions between coerced and non-coerced seasonality, there is generally minor variability among various autoregressions and exogenous variables.</w:t>
      </w:r>
    </w:p>
    <w:p w:rsidR="008F0BA8" w:rsidRDefault="00F516A0" w:rsidP="00B2175B">
      <w:pPr>
        <w:pStyle w:val="Heading2"/>
        <w:spacing w:line="480" w:lineRule="auto"/>
      </w:pPr>
      <w:bookmarkStart w:id="5" w:name="model-fitting"/>
      <w:bookmarkEnd w:id="4"/>
      <w:r>
        <w:lastRenderedPageBreak/>
        <w:t>Model-fitting</w:t>
      </w:r>
      <w:r w:rsidR="00B2175B">
        <w:t xml:space="preserve"> and Conclusions</w:t>
      </w:r>
    </w:p>
    <w:p w:rsidR="008F0BA8" w:rsidRDefault="00F516A0" w:rsidP="00B2175B">
      <w:pPr>
        <w:pStyle w:val="FirstParagraph"/>
        <w:spacing w:line="480" w:lineRule="auto"/>
      </w:pPr>
      <w:r>
        <w:t>Due to the high AIC value (e.g., 8000s), our model may not accurately capture the intricate behavior of GME stock. As a result, we should approach its forecasts cautiously.</w:t>
      </w:r>
    </w:p>
    <w:p w:rsidR="008F0BA8" w:rsidRDefault="00F516A0" w:rsidP="00B2175B">
      <w:pPr>
        <w:pStyle w:val="BodyText"/>
        <w:spacing w:line="480" w:lineRule="auto"/>
      </w:pPr>
      <w:r>
        <w:t>Figure 4 shows some interesting information about the forecasting model and expected prices in the future:</w:t>
      </w:r>
    </w:p>
    <w:p w:rsidR="008F0BA8" w:rsidRDefault="00B2175B" w:rsidP="00B2175B">
      <w:pPr>
        <w:pStyle w:val="Compact"/>
        <w:numPr>
          <w:ilvl w:val="0"/>
          <w:numId w:val="4"/>
        </w:numPr>
        <w:spacing w:line="480" w:lineRule="auto"/>
      </w:pP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2487468</wp:posOffset>
            </wp:positionH>
            <wp:positionV relativeFrom="paragraph">
              <wp:posOffset>-443345</wp:posOffset>
            </wp:positionV>
            <wp:extent cx="4273550" cy="4149090"/>
            <wp:effectExtent l="0" t="0" r="0" b="0"/>
            <wp:wrapSquare wrapText="bothSides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ME_Woodwar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6A0">
        <w:t xml:space="preserve">The maximum </w:t>
      </w:r>
      <w:r w:rsidR="00F516A0">
        <w:rPr>
          <w:rStyle w:val="VerbatimChar"/>
        </w:rPr>
        <w:t>Close</w:t>
      </w:r>
      <w:r w:rsidR="00F516A0">
        <w:t xml:space="preserve"> price predicted is $17.90 right now, and the minimum is $4.90 at the end of the forecast horizon of 6 months. This indicates a pessimistic forecast that the price is just rolling downhill.</w:t>
      </w:r>
    </w:p>
    <w:p w:rsidR="008F0BA8" w:rsidRDefault="00F516A0" w:rsidP="00B2175B">
      <w:pPr>
        <w:pStyle w:val="Compact"/>
        <w:numPr>
          <w:ilvl w:val="0"/>
          <w:numId w:val="4"/>
        </w:numPr>
        <w:spacing w:line="480" w:lineRule="auto"/>
      </w:pPr>
      <w:r>
        <w:t>Concurrently, the 80% prediction interval (Hyndman and Khandakar 2008) on the lower end broached the negative realm, so I had to cut it off at 0; this adds to a pessimistic tale—conversely, the upper bound paints a maximum of around $70 per share, which seems unlikely.</w:t>
      </w:r>
    </w:p>
    <w:p w:rsidR="008F0BA8" w:rsidRDefault="00F516A0" w:rsidP="001C067F">
      <w:pPr>
        <w:pStyle w:val="FirstParagraph"/>
        <w:spacing w:line="480" w:lineRule="auto"/>
      </w:pPr>
      <w:bookmarkStart w:id="6" w:name="conclusion"/>
      <w:bookmarkEnd w:id="5"/>
      <w:bookmarkEnd w:id="3"/>
      <w:r>
        <w:t xml:space="preserve">The prediction model suggests that selling now is a </w:t>
      </w:r>
      <w:r>
        <w:rPr>
          <w:b/>
          <w:bCs/>
        </w:rPr>
        <w:t>reasonable choice</w:t>
      </w:r>
      <w:r>
        <w:t xml:space="preserve">. However, if the model isn’t reliable and I sell just before the stock gains significantly, I may miss out on potential profits. Forecasting volatile stocks is tricky! </w:t>
      </w:r>
      <w:r>
        <w:br w:type="page"/>
      </w:r>
    </w:p>
    <w:p w:rsidR="008F0BA8" w:rsidRDefault="00F516A0" w:rsidP="00B2175B">
      <w:pPr>
        <w:pStyle w:val="Heading1"/>
        <w:spacing w:line="480" w:lineRule="auto"/>
      </w:pPr>
      <w:bookmarkStart w:id="7" w:name="references"/>
      <w:bookmarkEnd w:id="6"/>
      <w:r>
        <w:lastRenderedPageBreak/>
        <w:t>References</w:t>
      </w:r>
    </w:p>
    <w:p w:rsidR="008F0BA8" w:rsidRPr="00B2175B" w:rsidRDefault="00F516A0" w:rsidP="00B2175B">
      <w:pPr>
        <w:pStyle w:val="Bibliography"/>
        <w:spacing w:line="480" w:lineRule="auto"/>
        <w:rPr>
          <w:rFonts w:ascii="Times New Roman" w:hAnsi="Times New Roman" w:cs="Times New Roman"/>
        </w:rPr>
      </w:pPr>
      <w:bookmarkStart w:id="8" w:name="ref-gamestop-stock-split"/>
      <w:bookmarkStart w:id="9" w:name="refs"/>
      <w:r w:rsidRPr="00B2175B">
        <w:rPr>
          <w:rFonts w:ascii="Times New Roman" w:hAnsi="Times New Roman" w:cs="Times New Roman"/>
        </w:rPr>
        <w:t xml:space="preserve">“GameStop (GME) - Stock Split History.” n.d. CompaniesMarketCap.com. n.d. </w:t>
      </w:r>
      <w:hyperlink r:id="rId11">
        <w:r w:rsidRPr="00B2175B">
          <w:rPr>
            <w:rStyle w:val="Hyperlink"/>
            <w:rFonts w:ascii="Times New Roman" w:hAnsi="Times New Roman" w:cs="Times New Roman"/>
          </w:rPr>
          <w:t>https://companiesmarketcap.com/gamestop/stock-splits/</w:t>
        </w:r>
      </w:hyperlink>
      <w:r w:rsidRPr="00B2175B">
        <w:rPr>
          <w:rFonts w:ascii="Times New Roman" w:hAnsi="Times New Roman" w:cs="Times New Roman"/>
        </w:rPr>
        <w:t>.</w:t>
      </w:r>
    </w:p>
    <w:p w:rsidR="008F0BA8" w:rsidRPr="00B2175B" w:rsidRDefault="00F516A0" w:rsidP="00B2175B">
      <w:pPr>
        <w:pStyle w:val="Bibliography"/>
        <w:spacing w:line="480" w:lineRule="auto"/>
        <w:rPr>
          <w:rFonts w:ascii="Times New Roman" w:hAnsi="Times New Roman" w:cs="Times New Roman"/>
        </w:rPr>
      </w:pPr>
      <w:bookmarkStart w:id="10" w:name="ref-hyndman2008automatic"/>
      <w:bookmarkEnd w:id="8"/>
      <w:r w:rsidRPr="00B2175B">
        <w:rPr>
          <w:rFonts w:ascii="Times New Roman" w:hAnsi="Times New Roman" w:cs="Times New Roman"/>
        </w:rPr>
        <w:t xml:space="preserve">Hyndman, Rob J., and Yeasmin Khandakar. 2008. “Automatic Time Series Forecasting: The </w:t>
      </w:r>
      <w:r w:rsidRPr="00B2175B">
        <w:rPr>
          <w:rStyle w:val="VerbatimChar"/>
          <w:rFonts w:ascii="Times New Roman" w:hAnsi="Times New Roman" w:cs="Times New Roman"/>
        </w:rPr>
        <w:t>forecast</w:t>
      </w:r>
      <w:r w:rsidRPr="00B2175B">
        <w:rPr>
          <w:rFonts w:ascii="Times New Roman" w:hAnsi="Times New Roman" w:cs="Times New Roman"/>
        </w:rPr>
        <w:t xml:space="preserve"> Package for r.” </w:t>
      </w:r>
      <w:r w:rsidRPr="00B2175B">
        <w:rPr>
          <w:rFonts w:ascii="Times New Roman" w:hAnsi="Times New Roman" w:cs="Times New Roman"/>
          <w:i/>
          <w:iCs/>
        </w:rPr>
        <w:t>Journal of Statistical Software</w:t>
      </w:r>
      <w:r w:rsidRPr="00B2175B">
        <w:rPr>
          <w:rFonts w:ascii="Times New Roman" w:hAnsi="Times New Roman" w:cs="Times New Roman"/>
        </w:rPr>
        <w:t xml:space="preserve"> 27 (3). </w:t>
      </w:r>
      <w:hyperlink r:id="rId12">
        <w:r w:rsidRPr="00B2175B">
          <w:rPr>
            <w:rStyle w:val="Hyperlink"/>
            <w:rFonts w:ascii="Times New Roman" w:hAnsi="Times New Roman" w:cs="Times New Roman"/>
          </w:rPr>
          <w:t>https://doi.org/10.18637/jss.v027.i03</w:t>
        </w:r>
      </w:hyperlink>
      <w:r w:rsidRPr="00B2175B">
        <w:rPr>
          <w:rFonts w:ascii="Times New Roman" w:hAnsi="Times New Roman" w:cs="Times New Roman"/>
        </w:rPr>
        <w:t>.</w:t>
      </w:r>
    </w:p>
    <w:p w:rsidR="008F0BA8" w:rsidRPr="00B2175B" w:rsidRDefault="00F516A0" w:rsidP="00B2175B">
      <w:pPr>
        <w:pStyle w:val="Bibliography"/>
        <w:spacing w:line="480" w:lineRule="auto"/>
        <w:rPr>
          <w:rFonts w:ascii="Times New Roman" w:hAnsi="Times New Roman" w:cs="Times New Roman"/>
        </w:rPr>
      </w:pPr>
      <w:bookmarkStart w:id="11" w:name="ref-auto-arima-seasonality"/>
      <w:bookmarkEnd w:id="10"/>
      <w:r w:rsidRPr="00B2175B">
        <w:rPr>
          <w:rFonts w:ascii="Times New Roman" w:hAnsi="Times New Roman" w:cs="Times New Roman"/>
        </w:rPr>
        <w:t xml:space="preserve">Pierre, L., and S. Kolassa. 2016. “Is There a Way to Force Seasonality from Auto.arima.” Stack Overflow. May 2016. </w:t>
      </w:r>
      <w:hyperlink r:id="rId13" w:anchor="37046276">
        <w:r w:rsidRPr="00B2175B">
          <w:rPr>
            <w:rStyle w:val="Hyperlink"/>
            <w:rFonts w:ascii="Times New Roman" w:hAnsi="Times New Roman" w:cs="Times New Roman"/>
          </w:rPr>
          <w:t>https://stackoverflow.com/questions/37046275/is-there-a-way-to-force-seasonality-from-auto-arima/37046276#37046276</w:t>
        </w:r>
      </w:hyperlink>
      <w:r w:rsidRPr="00B2175B">
        <w:rPr>
          <w:rFonts w:ascii="Times New Roman" w:hAnsi="Times New Roman" w:cs="Times New Roman"/>
        </w:rPr>
        <w:t>.</w:t>
      </w:r>
    </w:p>
    <w:p w:rsidR="008F0BA8" w:rsidRPr="00B2175B" w:rsidRDefault="00F516A0" w:rsidP="00B2175B">
      <w:pPr>
        <w:pStyle w:val="Bibliography"/>
        <w:spacing w:line="480" w:lineRule="auto"/>
        <w:rPr>
          <w:rFonts w:ascii="Times New Roman" w:hAnsi="Times New Roman" w:cs="Times New Roman"/>
        </w:rPr>
      </w:pPr>
      <w:bookmarkStart w:id="12" w:name="ref-woodward2023"/>
      <w:bookmarkEnd w:id="11"/>
      <w:r w:rsidRPr="00B2175B">
        <w:rPr>
          <w:rFonts w:ascii="Times New Roman" w:hAnsi="Times New Roman" w:cs="Times New Roman"/>
        </w:rPr>
        <w:t xml:space="preserve">Woodward, John. 2023. “Final Project for Ds740: Machine Learning.” GitHub repository. </w:t>
      </w:r>
      <w:hyperlink r:id="rId14">
        <w:r w:rsidRPr="00B2175B">
          <w:rPr>
            <w:rStyle w:val="Hyperlink"/>
            <w:rFonts w:ascii="Times New Roman" w:hAnsi="Times New Roman" w:cs="Times New Roman"/>
          </w:rPr>
          <w:t>https://github.com/jrwoodwa/Masters-Data-Science-DS740-Machine-Learning</w:t>
        </w:r>
      </w:hyperlink>
      <w:r w:rsidRPr="00B2175B">
        <w:rPr>
          <w:rFonts w:ascii="Times New Roman" w:hAnsi="Times New Roman" w:cs="Times New Roman"/>
        </w:rPr>
        <w:t>.</w:t>
      </w:r>
    </w:p>
    <w:p w:rsidR="008F0BA8" w:rsidRPr="00B2175B" w:rsidRDefault="00F516A0" w:rsidP="00B2175B">
      <w:pPr>
        <w:pStyle w:val="Bibliography"/>
        <w:spacing w:line="480" w:lineRule="auto"/>
        <w:rPr>
          <w:rFonts w:ascii="Times New Roman" w:hAnsi="Times New Roman" w:cs="Times New Roman"/>
        </w:rPr>
      </w:pPr>
      <w:bookmarkStart w:id="13" w:name="ref-yahoo-finance"/>
      <w:bookmarkEnd w:id="12"/>
      <w:r w:rsidRPr="00B2175B">
        <w:rPr>
          <w:rFonts w:ascii="Times New Roman" w:hAnsi="Times New Roman" w:cs="Times New Roman"/>
        </w:rPr>
        <w:t xml:space="preserve">Yahoo! Finance. 2023. “GameStop Corp. (GME) Stock Historical Prices &amp; Data.” 2023. </w:t>
      </w:r>
      <w:hyperlink r:id="rId15">
        <w:r w:rsidRPr="00B2175B">
          <w:rPr>
            <w:rStyle w:val="Hyperlink"/>
            <w:rFonts w:ascii="Times New Roman" w:hAnsi="Times New Roman" w:cs="Times New Roman"/>
          </w:rPr>
          <w:t>https://finance.yahoo.com/quote/GME/history?period1=1537315200&amp;period2=1695081600&amp;interval=1d&amp;filter=history&amp;frequency=1d&amp;includeAdjustedClose=true</w:t>
        </w:r>
      </w:hyperlink>
      <w:r w:rsidRPr="00B2175B">
        <w:rPr>
          <w:rFonts w:ascii="Times New Roman" w:hAnsi="Times New Roman" w:cs="Times New Roman"/>
        </w:rPr>
        <w:t>.</w:t>
      </w:r>
      <w:bookmarkEnd w:id="7"/>
      <w:bookmarkEnd w:id="9"/>
      <w:bookmarkEnd w:id="13"/>
    </w:p>
    <w:sectPr w:rsidR="008F0BA8" w:rsidRPr="00B2175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F85" w:rsidRDefault="00F516A0">
      <w:pPr>
        <w:spacing w:after="0"/>
      </w:pPr>
      <w:r>
        <w:separator/>
      </w:r>
    </w:p>
  </w:endnote>
  <w:endnote w:type="continuationSeparator" w:id="0">
    <w:p w:rsidR="00160F85" w:rsidRDefault="00F516A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BA8" w:rsidRDefault="00F516A0">
      <w:r>
        <w:separator/>
      </w:r>
    </w:p>
  </w:footnote>
  <w:footnote w:type="continuationSeparator" w:id="0">
    <w:p w:rsidR="008F0BA8" w:rsidRDefault="00F51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6F2ED4E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CE0B71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5B8F80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2AVJGpqaGxhZmZko6SsGpxcWZ+XkgBUa1AHW7xbksAAAA"/>
  </w:docVars>
  <w:rsids>
    <w:rsidRoot w:val="008F0BA8"/>
    <w:rsid w:val="00160F85"/>
    <w:rsid w:val="001C067F"/>
    <w:rsid w:val="00401178"/>
    <w:rsid w:val="008F0BA8"/>
    <w:rsid w:val="00B2175B"/>
    <w:rsid w:val="00F516A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7EE095-0F96-4044-BE78-F6C15B55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2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278E"/>
  </w:style>
  <w:style w:type="paragraph" w:styleId="Heading1">
    <w:name w:val="heading 1"/>
    <w:basedOn w:val="Normal"/>
    <w:next w:val="BodyText"/>
    <w:uiPriority w:val="9"/>
    <w:qFormat/>
    <w:rsid w:val="0076716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20AD5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76716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120AD5"/>
    <w:rPr>
      <w:rFonts w:ascii="Times New Roman" w:hAnsi="Times New Roman"/>
    </w:r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120AD5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120AD5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120AD5"/>
    <w:pPr>
      <w:keepNext/>
      <w:keepLines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TableGrid">
    <w:name w:val="Table Grid"/>
    <w:basedOn w:val="TableNormal"/>
    <w:rsid w:val="001E278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rsid w:val="001E278E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1E278E"/>
  </w:style>
  <w:style w:type="table" w:styleId="PlainTable2">
    <w:name w:val="Plain Table 2"/>
    <w:aliases w:val="MyTable"/>
    <w:basedOn w:val="TableNormal"/>
    <w:rsid w:val="001E278E"/>
    <w:pPr>
      <w:spacing w:after="0"/>
    </w:pPr>
    <w:rPr>
      <w:sz w:val="22"/>
    </w:rPr>
    <w:tblPr>
      <w:tblStyleRowBandSize w:val="1"/>
      <w:tblStyleColBandSize w:val="1"/>
      <w:tblBorders>
        <w:top w:val="single" w:sz="8" w:space="0" w:color="auto"/>
        <w:bottom w:val="single" w:sz="8" w:space="0" w:color="auto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rsid w:val="001E278E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ckoverflow.com/questions/37046275/is-there-a-way-to-force-seasonality-from-auto-arima/3704627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oi.org/10.18637/jss.v027.i0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mpaniesmarketcap.com/gamestop/stock-split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finance.yahoo.com/quote/GME/history?period1=1537315200&amp;period2=1695081600&amp;interval=1d&amp;filter=history&amp;frequency=1d&amp;includeAdjustedClose=tru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rwoodwa/Masters-Data-Science-DS740-Machine-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DS745: Project One</vt:lpstr>
    </vt:vector>
  </TitlesOfParts>
  <Company>Hutchinson TEchnology TDK</Company>
  <LinksUpToDate>false</LinksUpToDate>
  <CharactersWithSpaces>5273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DS745: Project One</dc:title>
  <dc:creator>John Woodward</dc:creator>
  <cp:keywords/>
  <cp:lastModifiedBy>John Woodward</cp:lastModifiedBy>
  <cp:revision>5</cp:revision>
  <dcterms:created xsi:type="dcterms:W3CDTF">2023-09-28T02:30:00Z</dcterms:created>
  <dcterms:modified xsi:type="dcterms:W3CDTF">2023-09-28T02:41:00Z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>myreferences.bib</vt:lpwstr>
  </property>
  <property fmtid="{D5CDD505-2E9C-101B-9397-08002B2CF9AE}" pid="4" name="date">
    <vt:lpwstr>2023-09-27</vt:lpwstr>
  </property>
  <property fmtid="{D5CDD505-2E9C-101B-9397-08002B2CF9AE}" pid="5" name="output">
    <vt:lpwstr/>
  </property>
</Properties>
</file>