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Benaderd – Brand Guidelines v1</w:t>
      </w:r>
    </w:p>
    <w:p>
      <w:pPr>
        <w:pStyle w:val="Heading2"/>
      </w:pPr>
      <w:r>
        <w:t>Merkessentie</w:t>
      </w:r>
    </w:p>
    <w:p>
      <w:r>
        <w:t>De juiste mensen aan tafel.</w:t>
      </w:r>
    </w:p>
    <w:p>
      <w:pPr>
        <w:pStyle w:val="Heading2"/>
      </w:pPr>
      <w:r>
        <w:t>Positionering</w:t>
      </w:r>
    </w:p>
    <w:p>
      <w:r>
        <w:t>Event Outreach Partner.</w:t>
      </w:r>
    </w:p>
    <w:p>
      <w:pPr>
        <w:pStyle w:val="Heading2"/>
      </w:pPr>
      <w:r>
        <w:t>Merkwoorden</w:t>
      </w:r>
    </w:p>
    <w:p>
      <w:r>
        <w:t>Premium, Benaderbaar, Professioneel, Warm, Strategisch.</w:t>
      </w:r>
    </w:p>
    <w:p>
      <w:pPr>
        <w:pStyle w:val="Heading2"/>
      </w:pPr>
      <w:r>
        <w:t>Niet zijn</w:t>
      </w:r>
    </w:p>
    <w:p>
      <w:r>
        <w:t>Geen SaaS-bedrijf, geen automation agency, geen leadgeneratiebureau.</w:t>
      </w:r>
    </w:p>
    <w:p>
      <w:pPr>
        <w:pStyle w:val="Heading2"/>
      </w:pPr>
      <w:r>
        <w:t>Kleurpalet</w:t>
      </w:r>
    </w:p>
    <w:p>
      <w:r>
        <w:t>Donker olijfgroen, warm goud/brons, off-white, antraciet.</w:t>
      </w:r>
    </w:p>
    <w:p>
      <w:pPr>
        <w:pStyle w:val="Heading2"/>
      </w:pPr>
      <w:r>
        <w:t>Logo</w:t>
      </w:r>
    </w:p>
    <w:p>
      <w:r>
        <w:t>Woordmerk Benaderd met icoon van vier personen rond een tafel.</w:t>
      </w:r>
    </w:p>
    <w:p>
      <w:pPr>
        <w:pStyle w:val="Heading2"/>
      </w:pPr>
      <w:r>
        <w:t>Tone of Voice</w:t>
      </w:r>
    </w:p>
    <w:p>
      <w:r>
        <w:t>Menselijk, helder, professioneel, zonder marketingjargon.</w:t>
      </w:r>
    </w:p>
    <w:p>
      <w:pPr>
        <w:pStyle w:val="Heading2"/>
      </w:pPr>
      <w:r>
        <w:t>Copy vermijden</w:t>
      </w:r>
    </w:p>
    <w:p>
      <w:r>
        <w:t>Leadgeneratie, growth hacking, funnel optimalisatie, automation expert.</w:t>
      </w:r>
    </w:p>
    <w:p>
      <w:pPr>
        <w:pStyle w:val="Heading2"/>
      </w:pPr>
      <w:r>
        <w:t>Websitegevoel</w:t>
      </w:r>
    </w:p>
    <w:p>
      <w:r>
        <w:t>Editorial, veel witruimte, premium fotografie, toegankelijk.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