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4"/>
        <w:ind w:left="0" w:right="77" w:firstLine="0"/>
        <w:jc w:val="right"/>
        <w:rPr>
          <w:rFonts w:ascii="Helvetica"/>
          <w:sz w:val="16"/>
        </w:rPr>
      </w:pPr>
      <w:r>
        <w:rPr>
          <w:rFonts w:ascii="Helvetic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32704">
                <wp:simplePos x="0" y="0"/>
                <wp:positionH relativeFrom="page">
                  <wp:posOffset>501650</wp:posOffset>
                </wp:positionH>
                <wp:positionV relativeFrom="page">
                  <wp:posOffset>343128</wp:posOffset>
                </wp:positionV>
                <wp:extent cx="6769100" cy="92138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769100" cy="9213850"/>
                          <a:chExt cx="6769100" cy="92138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164871"/>
                            <a:ext cx="6756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9042400">
                                <a:moveTo>
                                  <a:pt x="0" y="9042400"/>
                                </a:moveTo>
                                <a:lnTo>
                                  <a:pt x="6756400" y="9042400"/>
                                </a:lnTo>
                                <a:lnTo>
                                  <a:pt x="675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3DC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0"/>
                            <a:ext cx="2133600" cy="342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350" y="482371"/>
                            <a:ext cx="675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E69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27.018pt;width:533pt;height:725.5pt;mso-position-horizontal-relative:page;mso-position-vertical-relative:page;z-index:-15883776" id="docshapegroup3" coordorigin="790,540" coordsize="10660,14510">
                <v:rect style="position:absolute;left:800;top:800;width:10640;height:14240" id="docshape4" filled="false" stroked="true" strokeweight="1pt" strokecolor="#d3dce8">
                  <v:stroke dashstyle="solid"/>
                </v:rect>
                <v:shape style="position:absolute;left:840;top:540;width:3360;height:540" type="#_x0000_t75" id="docshape5" stroked="false">
                  <v:imagedata r:id="rId6" o:title=""/>
                </v:shape>
                <v:line style="position:absolute" from="800,1300" to="11440,1300" stroked="true" strokeweight="2pt" strokecolor="#3e69d7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color w:val="5A6780"/>
          <w:spacing w:val="-2"/>
          <w:sz w:val="16"/>
        </w:rPr>
        <w:t>04/08/26</w:t>
      </w: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spacing w:before="59"/>
        <w:rPr>
          <w:rFonts w:ascii="Helvetica"/>
        </w:rPr>
      </w:pPr>
      <w:r>
        <w:rPr>
          <w:rFonts w:ascii="Helvetica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812800</wp:posOffset>
                </wp:positionH>
                <wp:positionV relativeFrom="paragraph">
                  <wp:posOffset>205496</wp:posOffset>
                </wp:positionV>
                <wp:extent cx="6146800" cy="19812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46800" cy="1981200"/>
                        </a:xfrm>
                        <a:prstGeom prst="rect">
                          <a:avLst/>
                        </a:prstGeom>
                        <a:solidFill>
                          <a:srgbClr val="F4F6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rFonts w:ascii="Helvetica"/>
                                <w:color w:val="000000"/>
                                <w:sz w:val="37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673" w:right="671" w:firstLine="0"/>
                              <w:jc w:val="center"/>
                              <w:rPr>
                                <w:b/>
                                <w:color w:val="000000"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15233C"/>
                                <w:sz w:val="37"/>
                              </w:rPr>
                              <w:t>Joseph</w:t>
                            </w:r>
                            <w:r>
                              <w:rPr>
                                <w:b/>
                                <w:color w:val="15233C"/>
                                <w:spacing w:val="-8"/>
                                <w:sz w:val="3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233C"/>
                                <w:sz w:val="37"/>
                              </w:rPr>
                              <w:t>Stewart</w:t>
                            </w:r>
                            <w:r>
                              <w:rPr>
                                <w:b/>
                                <w:color w:val="15233C"/>
                                <w:spacing w:val="-8"/>
                                <w:sz w:val="3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233C"/>
                                <w:sz w:val="37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5233C"/>
                                <w:spacing w:val="-8"/>
                                <w:sz w:val="3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233C"/>
                                <w:sz w:val="37"/>
                              </w:rPr>
                              <w:t>Market</w:t>
                            </w:r>
                            <w:r>
                              <w:rPr>
                                <w:b/>
                                <w:color w:val="15233C"/>
                                <w:spacing w:val="-8"/>
                                <w:sz w:val="3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233C"/>
                                <w:sz w:val="37"/>
                              </w:rPr>
                              <w:t>Access,</w:t>
                            </w:r>
                            <w:r>
                              <w:rPr>
                                <w:b/>
                                <w:color w:val="15233C"/>
                                <w:spacing w:val="-8"/>
                                <w:sz w:val="3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233C"/>
                                <w:sz w:val="37"/>
                              </w:rPr>
                              <w:t>Reimbursement, and Policy Strategy</w:t>
                            </w:r>
                          </w:p>
                          <w:p>
                            <w:pPr>
                              <w:spacing w:before="4"/>
                              <w:ind w:left="673" w:right="673" w:firstLine="0"/>
                              <w:jc w:val="center"/>
                              <w:rPr>
                                <w:b/>
                                <w:color w:val="000000"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15233C"/>
                                <w:sz w:val="37"/>
                              </w:rPr>
                              <w:t>for Complex Provider-Administered </w:t>
                            </w:r>
                            <w:r>
                              <w:rPr>
                                <w:b/>
                                <w:color w:val="15233C"/>
                                <w:spacing w:val="-2"/>
                                <w:sz w:val="37"/>
                              </w:rPr>
                              <w:t>Products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673" w:right="67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A6780"/>
                              </w:rPr>
                              <w:t>Portfolio</w:t>
                            </w:r>
                            <w:r>
                              <w:rPr>
                                <w:color w:val="5A678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</w:rPr>
                              <w:t>brief</w:t>
                            </w:r>
                            <w:r>
                              <w:rPr>
                                <w:color w:val="5A678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</w:rPr>
                              <w:t>for</w:t>
                            </w:r>
                            <w:r>
                              <w:rPr>
                                <w:color w:val="5A678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</w:rPr>
                              <w:t>manufacturers,</w:t>
                            </w:r>
                            <w:r>
                              <w:rPr>
                                <w:color w:val="5A678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</w:rPr>
                              <w:t>client</w:t>
                            </w:r>
                            <w:r>
                              <w:rPr>
                                <w:color w:val="5A678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</w:rPr>
                              <w:t>stakeholders,</w:t>
                            </w:r>
                            <w:r>
                              <w:rPr>
                                <w:color w:val="5A678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</w:rPr>
                              <w:t>and</w:t>
                            </w:r>
                            <w:r>
                              <w:rPr>
                                <w:color w:val="5A678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</w:rPr>
                              <w:t>interview</w:t>
                            </w:r>
                            <w:r>
                              <w:rPr>
                                <w:color w:val="5A678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pacing w:val="-2"/>
                              </w:rPr>
                              <w:t>panels</w:t>
                            </w:r>
                          </w:p>
                          <w:p>
                            <w:pPr>
                              <w:spacing w:before="168"/>
                              <w:ind w:left="673" w:right="673" w:firstLine="0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E69D7"/>
                                <w:sz w:val="17"/>
                              </w:rPr>
                              <w:t>Audience:</w:t>
                            </w:r>
                            <w:r>
                              <w:rPr>
                                <w:color w:val="3E69D7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E69D7"/>
                                <w:sz w:val="17"/>
                              </w:rPr>
                              <w:t>manufacturer</w:t>
                            </w:r>
                            <w:r>
                              <w:rPr>
                                <w:color w:val="3E69D7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E69D7"/>
                                <w:sz w:val="17"/>
                              </w:rPr>
                              <w:t>hiring</w:t>
                            </w:r>
                            <w:r>
                              <w:rPr>
                                <w:color w:val="3E69D7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E69D7"/>
                                <w:sz w:val="17"/>
                              </w:rPr>
                              <w:t>teams,</w:t>
                            </w:r>
                            <w:r>
                              <w:rPr>
                                <w:color w:val="3E69D7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E69D7"/>
                                <w:sz w:val="17"/>
                              </w:rPr>
                              <w:t>client</w:t>
                            </w:r>
                            <w:r>
                              <w:rPr>
                                <w:color w:val="3E69D7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E69D7"/>
                                <w:sz w:val="17"/>
                              </w:rPr>
                              <w:t>stakeholders,</w:t>
                            </w:r>
                            <w:r>
                              <w:rPr>
                                <w:color w:val="3E69D7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E69D7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3E69D7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E69D7"/>
                                <w:sz w:val="17"/>
                              </w:rPr>
                              <w:t>interview</w:t>
                            </w:r>
                            <w:r>
                              <w:rPr>
                                <w:color w:val="3E69D7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E69D7"/>
                                <w:spacing w:val="-2"/>
                                <w:sz w:val="17"/>
                              </w:rPr>
                              <w:t>panels</w:t>
                            </w:r>
                          </w:p>
                          <w:p>
                            <w:pPr>
                              <w:spacing w:before="144"/>
                              <w:ind w:left="673" w:right="674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A6780"/>
                                <w:sz w:val="16"/>
                              </w:rPr>
                              <w:t>Prepared</w:t>
                            </w:r>
                            <w:r>
                              <w:rPr>
                                <w:color w:val="5A6780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April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2026.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Facts</w:t>
                            </w:r>
                            <w:r>
                              <w:rPr>
                                <w:color w:val="5A6780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are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generalized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intentionally</w:t>
                            </w:r>
                            <w:r>
                              <w:rPr>
                                <w:color w:val="5A6780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avoid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confidential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z w:val="16"/>
                              </w:rPr>
                              <w:t>product-specific</w:t>
                            </w:r>
                            <w:r>
                              <w:rPr>
                                <w:color w:val="5A6780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A6780"/>
                                <w:spacing w:val="-2"/>
                                <w:sz w:val="16"/>
                              </w:rPr>
                              <w:t>details.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16.180859pt;width:484pt;height:156pt;mso-position-horizontal-relative:page;mso-position-vertical-relative:paragraph;z-index:-15728640;mso-wrap-distance-left:0;mso-wrap-distance-right:0" type="#_x0000_t202" id="docshape6" filled="true" fillcolor="#f4f6f9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rFonts w:ascii="Helvetica"/>
                          <w:color w:val="000000"/>
                          <w:sz w:val="37"/>
                        </w:rPr>
                      </w:pPr>
                    </w:p>
                    <w:p>
                      <w:pPr>
                        <w:spacing w:line="247" w:lineRule="auto" w:before="0"/>
                        <w:ind w:left="673" w:right="671" w:firstLine="0"/>
                        <w:jc w:val="center"/>
                        <w:rPr>
                          <w:b/>
                          <w:color w:val="000000"/>
                          <w:sz w:val="37"/>
                        </w:rPr>
                      </w:pPr>
                      <w:r>
                        <w:rPr>
                          <w:b/>
                          <w:color w:val="15233C"/>
                          <w:sz w:val="37"/>
                        </w:rPr>
                        <w:t>Joseph</w:t>
                      </w:r>
                      <w:r>
                        <w:rPr>
                          <w:b/>
                          <w:color w:val="15233C"/>
                          <w:spacing w:val="-8"/>
                          <w:sz w:val="37"/>
                        </w:rPr>
                        <w:t> </w:t>
                      </w:r>
                      <w:r>
                        <w:rPr>
                          <w:b/>
                          <w:color w:val="15233C"/>
                          <w:sz w:val="37"/>
                        </w:rPr>
                        <w:t>Stewart</w:t>
                      </w:r>
                      <w:r>
                        <w:rPr>
                          <w:b/>
                          <w:color w:val="15233C"/>
                          <w:spacing w:val="-8"/>
                          <w:sz w:val="37"/>
                        </w:rPr>
                        <w:t> </w:t>
                      </w:r>
                      <w:r>
                        <w:rPr>
                          <w:b/>
                          <w:color w:val="15233C"/>
                          <w:sz w:val="37"/>
                        </w:rPr>
                        <w:t>|</w:t>
                      </w:r>
                      <w:r>
                        <w:rPr>
                          <w:b/>
                          <w:color w:val="15233C"/>
                          <w:spacing w:val="-8"/>
                          <w:sz w:val="37"/>
                        </w:rPr>
                        <w:t> </w:t>
                      </w:r>
                      <w:r>
                        <w:rPr>
                          <w:b/>
                          <w:color w:val="15233C"/>
                          <w:sz w:val="37"/>
                        </w:rPr>
                        <w:t>Market</w:t>
                      </w:r>
                      <w:r>
                        <w:rPr>
                          <w:b/>
                          <w:color w:val="15233C"/>
                          <w:spacing w:val="-8"/>
                          <w:sz w:val="37"/>
                        </w:rPr>
                        <w:t> </w:t>
                      </w:r>
                      <w:r>
                        <w:rPr>
                          <w:b/>
                          <w:color w:val="15233C"/>
                          <w:sz w:val="37"/>
                        </w:rPr>
                        <w:t>Access,</w:t>
                      </w:r>
                      <w:r>
                        <w:rPr>
                          <w:b/>
                          <w:color w:val="15233C"/>
                          <w:spacing w:val="-8"/>
                          <w:sz w:val="37"/>
                        </w:rPr>
                        <w:t> </w:t>
                      </w:r>
                      <w:r>
                        <w:rPr>
                          <w:b/>
                          <w:color w:val="15233C"/>
                          <w:sz w:val="37"/>
                        </w:rPr>
                        <w:t>Reimbursement, and Policy Strategy</w:t>
                      </w:r>
                    </w:p>
                    <w:p>
                      <w:pPr>
                        <w:spacing w:before="4"/>
                        <w:ind w:left="673" w:right="673" w:firstLine="0"/>
                        <w:jc w:val="center"/>
                        <w:rPr>
                          <w:b/>
                          <w:color w:val="000000"/>
                          <w:sz w:val="37"/>
                        </w:rPr>
                      </w:pPr>
                      <w:r>
                        <w:rPr>
                          <w:b/>
                          <w:color w:val="15233C"/>
                          <w:sz w:val="37"/>
                        </w:rPr>
                        <w:t>for Complex Provider-Administered </w:t>
                      </w:r>
                      <w:r>
                        <w:rPr>
                          <w:b/>
                          <w:color w:val="15233C"/>
                          <w:spacing w:val="-2"/>
                          <w:sz w:val="37"/>
                        </w:rPr>
                        <w:t>Products</w:t>
                      </w:r>
                    </w:p>
                    <w:p>
                      <w:pPr>
                        <w:pStyle w:val="BodyText"/>
                        <w:spacing w:before="47"/>
                        <w:ind w:left="673" w:right="67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5A6780"/>
                        </w:rPr>
                        <w:t>Portfolio</w:t>
                      </w:r>
                      <w:r>
                        <w:rPr>
                          <w:color w:val="5A6780"/>
                          <w:spacing w:val="13"/>
                        </w:rPr>
                        <w:t> </w:t>
                      </w:r>
                      <w:r>
                        <w:rPr>
                          <w:color w:val="5A6780"/>
                        </w:rPr>
                        <w:t>brief</w:t>
                      </w:r>
                      <w:r>
                        <w:rPr>
                          <w:color w:val="5A6780"/>
                          <w:spacing w:val="14"/>
                        </w:rPr>
                        <w:t> </w:t>
                      </w:r>
                      <w:r>
                        <w:rPr>
                          <w:color w:val="5A6780"/>
                        </w:rPr>
                        <w:t>for</w:t>
                      </w:r>
                      <w:r>
                        <w:rPr>
                          <w:color w:val="5A6780"/>
                          <w:spacing w:val="13"/>
                        </w:rPr>
                        <w:t> </w:t>
                      </w:r>
                      <w:r>
                        <w:rPr>
                          <w:color w:val="5A6780"/>
                        </w:rPr>
                        <w:t>manufacturers,</w:t>
                      </w:r>
                      <w:r>
                        <w:rPr>
                          <w:color w:val="5A6780"/>
                          <w:spacing w:val="14"/>
                        </w:rPr>
                        <w:t> </w:t>
                      </w:r>
                      <w:r>
                        <w:rPr>
                          <w:color w:val="5A6780"/>
                        </w:rPr>
                        <w:t>client</w:t>
                      </w:r>
                      <w:r>
                        <w:rPr>
                          <w:color w:val="5A6780"/>
                          <w:spacing w:val="14"/>
                        </w:rPr>
                        <w:t> </w:t>
                      </w:r>
                      <w:r>
                        <w:rPr>
                          <w:color w:val="5A6780"/>
                        </w:rPr>
                        <w:t>stakeholders,</w:t>
                      </w:r>
                      <w:r>
                        <w:rPr>
                          <w:color w:val="5A6780"/>
                          <w:spacing w:val="13"/>
                        </w:rPr>
                        <w:t> </w:t>
                      </w:r>
                      <w:r>
                        <w:rPr>
                          <w:color w:val="5A6780"/>
                        </w:rPr>
                        <w:t>and</w:t>
                      </w:r>
                      <w:r>
                        <w:rPr>
                          <w:color w:val="5A6780"/>
                          <w:spacing w:val="14"/>
                        </w:rPr>
                        <w:t> </w:t>
                      </w:r>
                      <w:r>
                        <w:rPr>
                          <w:color w:val="5A6780"/>
                        </w:rPr>
                        <w:t>interview</w:t>
                      </w:r>
                      <w:r>
                        <w:rPr>
                          <w:color w:val="5A6780"/>
                          <w:spacing w:val="14"/>
                        </w:rPr>
                        <w:t> </w:t>
                      </w:r>
                      <w:r>
                        <w:rPr>
                          <w:color w:val="5A6780"/>
                          <w:spacing w:val="-2"/>
                        </w:rPr>
                        <w:t>panels</w:t>
                      </w:r>
                    </w:p>
                    <w:p>
                      <w:pPr>
                        <w:spacing w:before="168"/>
                        <w:ind w:left="673" w:right="673" w:firstLine="0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3E69D7"/>
                          <w:sz w:val="17"/>
                        </w:rPr>
                        <w:t>Audience:</w:t>
                      </w:r>
                      <w:r>
                        <w:rPr>
                          <w:color w:val="3E69D7"/>
                          <w:spacing w:val="12"/>
                          <w:sz w:val="17"/>
                        </w:rPr>
                        <w:t> </w:t>
                      </w:r>
                      <w:r>
                        <w:rPr>
                          <w:color w:val="3E69D7"/>
                          <w:sz w:val="17"/>
                        </w:rPr>
                        <w:t>manufacturer</w:t>
                      </w:r>
                      <w:r>
                        <w:rPr>
                          <w:color w:val="3E69D7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color w:val="3E69D7"/>
                          <w:sz w:val="17"/>
                        </w:rPr>
                        <w:t>hiring</w:t>
                      </w:r>
                      <w:r>
                        <w:rPr>
                          <w:color w:val="3E69D7"/>
                          <w:spacing w:val="12"/>
                          <w:sz w:val="17"/>
                        </w:rPr>
                        <w:t> </w:t>
                      </w:r>
                      <w:r>
                        <w:rPr>
                          <w:color w:val="3E69D7"/>
                          <w:sz w:val="17"/>
                        </w:rPr>
                        <w:t>teams,</w:t>
                      </w:r>
                      <w:r>
                        <w:rPr>
                          <w:color w:val="3E69D7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color w:val="3E69D7"/>
                          <w:sz w:val="17"/>
                        </w:rPr>
                        <w:t>client</w:t>
                      </w:r>
                      <w:r>
                        <w:rPr>
                          <w:color w:val="3E69D7"/>
                          <w:spacing w:val="12"/>
                          <w:sz w:val="17"/>
                        </w:rPr>
                        <w:t> </w:t>
                      </w:r>
                      <w:r>
                        <w:rPr>
                          <w:color w:val="3E69D7"/>
                          <w:sz w:val="17"/>
                        </w:rPr>
                        <w:t>stakeholders,</w:t>
                      </w:r>
                      <w:r>
                        <w:rPr>
                          <w:color w:val="3E69D7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color w:val="3E69D7"/>
                          <w:sz w:val="17"/>
                        </w:rPr>
                        <w:t>and</w:t>
                      </w:r>
                      <w:r>
                        <w:rPr>
                          <w:color w:val="3E69D7"/>
                          <w:spacing w:val="12"/>
                          <w:sz w:val="17"/>
                        </w:rPr>
                        <w:t> </w:t>
                      </w:r>
                      <w:r>
                        <w:rPr>
                          <w:color w:val="3E69D7"/>
                          <w:sz w:val="17"/>
                        </w:rPr>
                        <w:t>interview</w:t>
                      </w:r>
                      <w:r>
                        <w:rPr>
                          <w:color w:val="3E69D7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color w:val="3E69D7"/>
                          <w:spacing w:val="-2"/>
                          <w:sz w:val="17"/>
                        </w:rPr>
                        <w:t>panels</w:t>
                      </w:r>
                    </w:p>
                    <w:p>
                      <w:pPr>
                        <w:spacing w:before="144"/>
                        <w:ind w:left="673" w:right="674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A6780"/>
                          <w:sz w:val="16"/>
                        </w:rPr>
                        <w:t>Prepared</w:t>
                      </w:r>
                      <w:r>
                        <w:rPr>
                          <w:color w:val="5A6780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April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8,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2026.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Facts</w:t>
                      </w:r>
                      <w:r>
                        <w:rPr>
                          <w:color w:val="5A6780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are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generalized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and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intentionally</w:t>
                      </w:r>
                      <w:r>
                        <w:rPr>
                          <w:color w:val="5A6780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avoid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confidential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z w:val="16"/>
                        </w:rPr>
                        <w:t>product-specific</w:t>
                      </w:r>
                      <w:r>
                        <w:rPr>
                          <w:color w:val="5A678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5A6780"/>
                          <w:spacing w:val="-2"/>
                          <w:sz w:val="16"/>
                        </w:rPr>
                        <w:t>details.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rPr>
          <w:rFonts w:ascii="Helvetica"/>
        </w:rPr>
      </w:pPr>
    </w:p>
    <w:p>
      <w:pPr>
        <w:pStyle w:val="BodyText"/>
        <w:spacing w:before="16"/>
        <w:rPr>
          <w:rFonts w:ascii="Helvetica"/>
        </w:rPr>
      </w:pPr>
    </w:p>
    <w:p>
      <w:pPr>
        <w:pStyle w:val="BodyText"/>
        <w:spacing w:line="280" w:lineRule="auto"/>
        <w:ind w:left="160" w:right="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552450</wp:posOffset>
                </wp:positionH>
                <wp:positionV relativeFrom="paragraph">
                  <wp:posOffset>311866</wp:posOffset>
                </wp:positionV>
                <wp:extent cx="6616700" cy="13589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16700" cy="1358900"/>
                          <a:chExt cx="6616700" cy="13589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660400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1346200">
                                <a:moveTo>
                                  <a:pt x="64770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219200"/>
                                </a:lnTo>
                                <a:lnTo>
                                  <a:pt x="9971" y="1268661"/>
                                </a:lnTo>
                                <a:lnTo>
                                  <a:pt x="37172" y="1309027"/>
                                </a:lnTo>
                                <a:lnTo>
                                  <a:pt x="77538" y="1336228"/>
                                </a:lnTo>
                                <a:lnTo>
                                  <a:pt x="127000" y="1346200"/>
                                </a:lnTo>
                                <a:lnTo>
                                  <a:pt x="6477000" y="1346200"/>
                                </a:lnTo>
                                <a:lnTo>
                                  <a:pt x="6526461" y="1336228"/>
                                </a:lnTo>
                                <a:lnTo>
                                  <a:pt x="6566827" y="1309027"/>
                                </a:lnTo>
                                <a:lnTo>
                                  <a:pt x="6594028" y="1268661"/>
                                </a:lnTo>
                                <a:lnTo>
                                  <a:pt x="6604000" y="1219200"/>
                                </a:lnTo>
                                <a:lnTo>
                                  <a:pt x="6604000" y="127000"/>
                                </a:lnTo>
                                <a:lnTo>
                                  <a:pt x="6594028" y="77538"/>
                                </a:lnTo>
                                <a:lnTo>
                                  <a:pt x="6566827" y="37172"/>
                                </a:lnTo>
                                <a:lnTo>
                                  <a:pt x="6526461" y="9971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660400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1346200">
                                <a:moveTo>
                                  <a:pt x="127000" y="1346200"/>
                                </a:moveTo>
                                <a:lnTo>
                                  <a:pt x="6477000" y="1346200"/>
                                </a:lnTo>
                                <a:lnTo>
                                  <a:pt x="6526461" y="1336228"/>
                                </a:lnTo>
                                <a:lnTo>
                                  <a:pt x="6566827" y="1309027"/>
                                </a:lnTo>
                                <a:lnTo>
                                  <a:pt x="6594028" y="1268661"/>
                                </a:lnTo>
                                <a:lnTo>
                                  <a:pt x="6604000" y="1219200"/>
                                </a:lnTo>
                                <a:lnTo>
                                  <a:pt x="6604000" y="127000"/>
                                </a:lnTo>
                                <a:lnTo>
                                  <a:pt x="6594028" y="77538"/>
                                </a:lnTo>
                                <a:lnTo>
                                  <a:pt x="6566827" y="37172"/>
                                </a:lnTo>
                                <a:lnTo>
                                  <a:pt x="6526461" y="9971"/>
                                </a:lnTo>
                                <a:lnTo>
                                  <a:pt x="64770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219200"/>
                                </a:lnTo>
                                <a:lnTo>
                                  <a:pt x="9971" y="1268661"/>
                                </a:lnTo>
                                <a:lnTo>
                                  <a:pt x="37172" y="1309027"/>
                                </a:lnTo>
                                <a:lnTo>
                                  <a:pt x="77538" y="1336228"/>
                                </a:lnTo>
                                <a:lnTo>
                                  <a:pt x="127000" y="134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3DC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616700" cy="135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53973"/>
                                  <w:sz w:val="16"/>
                                </w:rPr>
                                <w:t>Breadth</w:t>
                              </w:r>
                              <w:r>
                                <w:rPr>
                                  <w:b/>
                                  <w:color w:val="153973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3973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53973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53973"/>
                                  <w:spacing w:val="-2"/>
                                  <w:sz w:val="16"/>
                                </w:rPr>
                                <w:t>capability</w:t>
                              </w:r>
                            </w:p>
                            <w:p>
                              <w:pPr>
                                <w:spacing w:line="268" w:lineRule="auto" w:before="92"/>
                                <w:ind w:left="25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5233C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package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shows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Joseph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works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launch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in-market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management: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reimbursement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mapping,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GTN</w:t>
                              </w:r>
                              <w:r>
                                <w:rPr>
                                  <w:color w:val="15233C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233C"/>
                                  <w:sz w:val="19"/>
                                </w:rPr>
                                <w:t>decomposition, lifecycle benchmarking, and field-usable decision tools. It is meant to prove range, not just policy fluency.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49" w:val="left" w:leader="none"/>
                                </w:tabs>
                                <w:spacing w:before="80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A6780"/>
                                  <w:sz w:val="17"/>
                                </w:rPr>
                                <w:t>Launch, on-market, and mature asset </w:t>
                              </w:r>
                              <w:r>
                                <w:rPr>
                                  <w:color w:val="5A6780"/>
                                  <w:spacing w:val="-2"/>
                                  <w:sz w:val="17"/>
                                </w:rPr>
                                <w:t>support.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49" w:val="left" w:leader="none"/>
                                </w:tabs>
                                <w:spacing w:before="64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A6780"/>
                                  <w:sz w:val="17"/>
                                </w:rPr>
                                <w:t>Payer, provider, channel, and 340B </w:t>
                              </w:r>
                              <w:r>
                                <w:rPr>
                                  <w:color w:val="5A6780"/>
                                  <w:spacing w:val="-2"/>
                                  <w:sz w:val="17"/>
                                </w:rPr>
                                <w:t>economics.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49" w:val="left" w:leader="none"/>
                                </w:tabs>
                                <w:spacing w:before="65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A6780"/>
                                  <w:sz w:val="17"/>
                                </w:rPr>
                                <w:t>Practical outputs for market access, finance, and field </w:t>
                              </w:r>
                              <w:r>
                                <w:rPr>
                                  <w:color w:val="5A6780"/>
                                  <w:spacing w:val="-2"/>
                                  <w:sz w:val="17"/>
                                </w:rPr>
                                <w:t>teams.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24.556446pt;width:521pt;height:107pt;mso-position-horizontal-relative:page;mso-position-vertical-relative:paragraph;z-index:15729664" id="docshapegroup7" coordorigin="870,491" coordsize="10420,2140">
                <v:shape style="position:absolute;left:880;top:501;width:10400;height:2120" id="docshape8" coordorigin="880,501" coordsize="10400,2120" path="m11080,501l1080,501,1002,517,939,560,896,623,880,701,880,2421,896,2499,939,2563,1002,2605,1080,2621,11080,2621,11158,2605,11221,2563,11264,2499,11280,2421,11280,701,11264,623,11221,560,11158,517,11080,501xe" filled="true" fillcolor="#f6f8fa" stroked="false">
                  <v:path arrowok="t"/>
                  <v:fill type="solid"/>
                </v:shape>
                <v:shape style="position:absolute;left:880;top:501;width:10400;height:2120" id="docshape9" coordorigin="880,501" coordsize="10400,2120" path="m1080,2621l11080,2621,11158,2605,11221,2563,11264,2499,11280,2421,11280,701,11264,623,11221,560,11158,517,11080,501,1080,501,1002,517,939,560,896,623,880,701,880,2421,896,2499,939,2563,1002,2605,1080,2621xe" filled="false" stroked="true" strokeweight="1pt" strokecolor="#d3dce8">
                  <v:path arrowok="t"/>
                  <v:stroke dashstyle="solid"/>
                </v:shape>
                <v:shape style="position:absolute;left:870;top:491;width:10420;height:2140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5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53973"/>
                            <w:sz w:val="16"/>
                          </w:rPr>
                          <w:t>Breadth</w:t>
                        </w:r>
                        <w:r>
                          <w:rPr>
                            <w:b/>
                            <w:color w:val="153973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3973"/>
                            <w:sz w:val="16"/>
                          </w:rPr>
                          <w:t>of</w:t>
                        </w:r>
                        <w:r>
                          <w:rPr>
                            <w:b/>
                            <w:color w:val="153973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53973"/>
                            <w:spacing w:val="-2"/>
                            <w:sz w:val="16"/>
                          </w:rPr>
                          <w:t>capability</w:t>
                        </w:r>
                      </w:p>
                      <w:p>
                        <w:pPr>
                          <w:spacing w:line="268" w:lineRule="auto" w:before="92"/>
                          <w:ind w:left="25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5233C"/>
                            <w:sz w:val="19"/>
                          </w:rPr>
                          <w:t>This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package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shows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how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Joseph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works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across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launch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and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in-market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management: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reimbursement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mapping,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GTN</w:t>
                        </w:r>
                        <w:r>
                          <w:rPr>
                            <w:color w:val="15233C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15233C"/>
                            <w:sz w:val="19"/>
                          </w:rPr>
                          <w:t>decomposition, lifecycle benchmarking, and field-usable decision tools. It is meant to prove range, not just policy fluency.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49" w:val="left" w:leader="none"/>
                          </w:tabs>
                          <w:spacing w:before="80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A6780"/>
                            <w:sz w:val="17"/>
                          </w:rPr>
                          <w:t>Launch, on-market, and mature asset </w:t>
                        </w:r>
                        <w:r>
                          <w:rPr>
                            <w:color w:val="5A6780"/>
                            <w:spacing w:val="-2"/>
                            <w:sz w:val="17"/>
                          </w:rPr>
                          <w:t>support.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49" w:val="left" w:leader="none"/>
                          </w:tabs>
                          <w:spacing w:before="64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A6780"/>
                            <w:sz w:val="17"/>
                          </w:rPr>
                          <w:t>Payer, provider, channel, and 340B </w:t>
                        </w:r>
                        <w:r>
                          <w:rPr>
                            <w:color w:val="5A6780"/>
                            <w:spacing w:val="-2"/>
                            <w:sz w:val="17"/>
                          </w:rPr>
                          <w:t>economics.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49" w:val="left" w:leader="none"/>
                          </w:tabs>
                          <w:spacing w:before="65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A6780"/>
                            <w:sz w:val="17"/>
                          </w:rPr>
                          <w:t>Practical outputs for market access, finance, and field </w:t>
                        </w:r>
                        <w:r>
                          <w:rPr>
                            <w:color w:val="5A6780"/>
                            <w:spacing w:val="-2"/>
                            <w:sz w:val="17"/>
                          </w:rPr>
                          <w:t>teams.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33C"/>
          <w:w w:val="105"/>
        </w:rPr>
        <w:t>This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brief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is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designed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to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show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the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breadth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of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work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performed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and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the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utility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of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that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work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to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manufacturers,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not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to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retell</w:t>
      </w:r>
      <w:r>
        <w:rPr>
          <w:color w:val="15233C"/>
          <w:spacing w:val="-11"/>
          <w:w w:val="105"/>
        </w:rPr>
        <w:t> </w:t>
      </w:r>
      <w:r>
        <w:rPr>
          <w:color w:val="15233C"/>
          <w:w w:val="105"/>
        </w:rPr>
        <w:t>a resume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and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not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to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disclose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confidential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product-specific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details.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Images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carry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the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story;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copy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adds</w:t>
      </w:r>
      <w:r>
        <w:rPr>
          <w:color w:val="15233C"/>
          <w:spacing w:val="-2"/>
          <w:w w:val="105"/>
        </w:rPr>
        <w:t> </w:t>
      </w:r>
      <w:r>
        <w:rPr>
          <w:color w:val="15233C"/>
          <w:w w:val="105"/>
        </w:rPr>
        <w:t>detail.</w:t>
      </w:r>
    </w:p>
    <w:p>
      <w:pPr>
        <w:pStyle w:val="BodyText"/>
        <w:spacing w:after="0" w:line="280" w:lineRule="auto"/>
        <w:sectPr>
          <w:footerReference w:type="default" r:id="rId5"/>
          <w:type w:val="continuous"/>
          <w:pgSz w:w="12240" w:h="15840"/>
          <w:pgMar w:header="0" w:footer="634" w:top="540" w:bottom="820" w:left="720" w:right="720"/>
          <w:pgNumType w:start="1"/>
        </w:sectPr>
      </w:pPr>
    </w:p>
    <w:p>
      <w:pPr>
        <w:spacing w:before="144"/>
        <w:ind w:left="0" w:right="77" w:firstLine="0"/>
        <w:jc w:val="right"/>
        <w:rPr>
          <w:rFonts w:ascii="Helvetica"/>
          <w:sz w:val="16"/>
        </w:rPr>
      </w:pPr>
      <w:r>
        <w:rPr>
          <w:rFonts w:ascii="Helvetic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34752">
                <wp:simplePos x="0" y="0"/>
                <wp:positionH relativeFrom="page">
                  <wp:posOffset>501650</wp:posOffset>
                </wp:positionH>
                <wp:positionV relativeFrom="page">
                  <wp:posOffset>343123</wp:posOffset>
                </wp:positionV>
                <wp:extent cx="6769100" cy="92138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69100" cy="9213850"/>
                          <a:chExt cx="6769100" cy="92138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0" y="164876"/>
                            <a:ext cx="6756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9042400">
                                <a:moveTo>
                                  <a:pt x="0" y="9042400"/>
                                </a:moveTo>
                                <a:lnTo>
                                  <a:pt x="6756400" y="9042400"/>
                                </a:lnTo>
                                <a:lnTo>
                                  <a:pt x="675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0"/>
                            <a:ext cx="2133600" cy="342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350" y="482376"/>
                            <a:ext cx="675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F69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27.01758pt;width:533pt;height:725.5pt;mso-position-horizontal-relative:page;mso-position-vertical-relative:page;z-index:-15881728" id="docshapegroup11" coordorigin="790,540" coordsize="10660,14510">
                <v:rect style="position:absolute;left:800;top:800;width:10640;height:14240" id="docshape12" filled="false" stroked="true" strokeweight="1pt" strokecolor="#d4dbe8">
                  <v:stroke dashstyle="solid"/>
                </v:rect>
                <v:shape style="position:absolute;left:840;top:540;width:3360;height:540" type="#_x0000_t75" id="docshape13" stroked="false">
                  <v:imagedata r:id="rId6" o:title=""/>
                </v:shape>
                <v:line style="position:absolute" from="800,1300" to="11440,1300" stroked="true" strokeweight="2pt" strokecolor="#3f69d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color w:val="596780"/>
          <w:spacing w:val="-2"/>
          <w:sz w:val="16"/>
        </w:rPr>
        <w:t>04/08/26</w:t>
      </w:r>
    </w:p>
    <w:p>
      <w:pPr>
        <w:pStyle w:val="BodyText"/>
        <w:spacing w:before="539"/>
        <w:rPr>
          <w:rFonts w:ascii="Helvetica"/>
          <w:sz w:val="48"/>
        </w:rPr>
      </w:pPr>
    </w:p>
    <w:p>
      <w:pPr>
        <w:pStyle w:val="Heading1"/>
        <w:ind w:left="740"/>
        <w:jc w:val="left"/>
      </w:pPr>
      <w:r>
        <w:rPr>
          <w:color w:val="163A72"/>
        </w:rPr>
        <w:t>The reimbursement architecture Joseph </w:t>
      </w:r>
      <w:r>
        <w:rPr>
          <w:color w:val="163A72"/>
          <w:spacing w:val="-4"/>
        </w:rPr>
        <w:t>maps</w:t>
      </w:r>
    </w:p>
    <w:p>
      <w:pPr>
        <w:pStyle w:val="Heading2"/>
      </w:pPr>
      <w:r>
        <w:rPr>
          <w:color w:val="596780"/>
        </w:rPr>
        <w:t>Different payment systems create different adoption </w:t>
      </w:r>
      <w:r>
        <w:rPr>
          <w:color w:val="596780"/>
          <w:spacing w:val="-2"/>
        </w:rPr>
        <w:t>incentives</w:t>
      </w:r>
    </w:p>
    <w:p>
      <w:pPr>
        <w:pStyle w:val="BodyText"/>
        <w:spacing w:before="198"/>
        <w:rPr>
          <w:sz w:val="22"/>
        </w:rPr>
      </w:pPr>
    </w:p>
    <w:p>
      <w:pPr>
        <w:pStyle w:val="BodyText"/>
        <w:spacing w:line="280" w:lineRule="auto" w:before="1"/>
        <w:ind w:left="160"/>
      </w:pPr>
      <w:r>
        <w:rPr>
          <w:color w:val="16233D"/>
          <w:w w:val="105"/>
        </w:rPr>
        <w:t>The</w:t>
      </w:r>
      <w:r>
        <w:rPr>
          <w:color w:val="16233D"/>
          <w:spacing w:val="-14"/>
          <w:w w:val="105"/>
        </w:rPr>
        <w:t> </w:t>
      </w:r>
      <w:r>
        <w:rPr>
          <w:color w:val="16233D"/>
          <w:w w:val="105"/>
        </w:rPr>
        <w:t>same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therapy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behaves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differently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depending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on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where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and</w:t>
      </w:r>
      <w:r>
        <w:rPr>
          <w:color w:val="16233D"/>
          <w:spacing w:val="-14"/>
          <w:w w:val="105"/>
        </w:rPr>
        <w:t> </w:t>
      </w:r>
      <w:r>
        <w:rPr>
          <w:color w:val="16233D"/>
          <w:w w:val="105"/>
        </w:rPr>
        <w:t>how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it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is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used.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Joseph’s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work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separates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the</w:t>
      </w:r>
      <w:r>
        <w:rPr>
          <w:color w:val="16233D"/>
          <w:spacing w:val="-14"/>
          <w:w w:val="105"/>
        </w:rPr>
        <w:t> </w:t>
      </w:r>
      <w:r>
        <w:rPr>
          <w:color w:val="16233D"/>
          <w:w w:val="105"/>
        </w:rPr>
        <w:t>major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reimbursement systems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so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launch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teams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do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not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blend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inpatient,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outpatient,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office,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formulary,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and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channel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economics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into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one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average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story.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1"/>
        <w:rPr>
          <w:sz w:val="17"/>
        </w:rPr>
      </w:pPr>
    </w:p>
    <w:p>
      <w:pPr>
        <w:spacing w:before="0"/>
        <w:ind w:left="360" w:right="0" w:firstLine="0"/>
        <w:jc w:val="left"/>
        <w:rPr>
          <w:rFonts w:ascii="Helvetica"/>
          <w:b/>
          <w:sz w:val="17"/>
        </w:rPr>
      </w:pPr>
      <w:r>
        <w:rPr>
          <w:rFonts w:ascii="Helvetica"/>
          <w:b/>
          <w:color w:val="163A72"/>
          <w:sz w:val="17"/>
        </w:rPr>
        <w:t>Lifecycle</w:t>
      </w:r>
      <w:r>
        <w:rPr>
          <w:rFonts w:ascii="Helvetica"/>
          <w:b/>
          <w:color w:val="163A72"/>
          <w:spacing w:val="9"/>
          <w:sz w:val="17"/>
        </w:rPr>
        <w:t> </w:t>
      </w:r>
      <w:r>
        <w:rPr>
          <w:rFonts w:ascii="Helvetica"/>
          <w:b/>
          <w:color w:val="163A72"/>
          <w:sz w:val="17"/>
        </w:rPr>
        <w:t>reimbursement</w:t>
      </w:r>
      <w:r>
        <w:rPr>
          <w:rFonts w:ascii="Helvetica"/>
          <w:b/>
          <w:color w:val="163A72"/>
          <w:spacing w:val="10"/>
          <w:sz w:val="17"/>
        </w:rPr>
        <w:t> </w:t>
      </w:r>
      <w:r>
        <w:rPr>
          <w:rFonts w:ascii="Helvetica"/>
          <w:b/>
          <w:color w:val="163A72"/>
          <w:spacing w:val="-2"/>
          <w:sz w:val="17"/>
        </w:rPr>
        <w:t>architecture</w:t>
      </w:r>
    </w:p>
    <w:p>
      <w:pPr>
        <w:pStyle w:val="BodyText"/>
        <w:spacing w:before="2"/>
        <w:rPr>
          <w:rFonts w:ascii="Helvetica"/>
          <w:b/>
          <w:sz w:val="7"/>
        </w:rPr>
      </w:pPr>
      <w:r>
        <w:rPr>
          <w:rFonts w:ascii="Helvetic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552450</wp:posOffset>
                </wp:positionH>
                <wp:positionV relativeFrom="paragraph">
                  <wp:posOffset>70441</wp:posOffset>
                </wp:positionV>
                <wp:extent cx="6718300" cy="29972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718300" cy="2997200"/>
                          <a:chExt cx="6718300" cy="29972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6705600" cy="298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9845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857500"/>
                                </a:lnTo>
                                <a:lnTo>
                                  <a:pt x="9971" y="2906961"/>
                                </a:lnTo>
                                <a:lnTo>
                                  <a:pt x="37172" y="2947327"/>
                                </a:lnTo>
                                <a:lnTo>
                                  <a:pt x="77538" y="2974528"/>
                                </a:lnTo>
                                <a:lnTo>
                                  <a:pt x="127000" y="2984500"/>
                                </a:lnTo>
                                <a:lnTo>
                                  <a:pt x="6578600" y="2984500"/>
                                </a:lnTo>
                                <a:lnTo>
                                  <a:pt x="6628061" y="2974528"/>
                                </a:lnTo>
                                <a:lnTo>
                                  <a:pt x="6668427" y="2947327"/>
                                </a:lnTo>
                                <a:lnTo>
                                  <a:pt x="6695628" y="2906961"/>
                                </a:lnTo>
                                <a:lnTo>
                                  <a:pt x="6705600" y="28575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6705600" cy="298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984500">
                                <a:moveTo>
                                  <a:pt x="127000" y="2984500"/>
                                </a:moveTo>
                                <a:lnTo>
                                  <a:pt x="6578600" y="2984500"/>
                                </a:lnTo>
                                <a:lnTo>
                                  <a:pt x="6628061" y="2974528"/>
                                </a:lnTo>
                                <a:lnTo>
                                  <a:pt x="6668427" y="2947327"/>
                                </a:lnTo>
                                <a:lnTo>
                                  <a:pt x="6695628" y="2906961"/>
                                </a:lnTo>
                                <a:lnTo>
                                  <a:pt x="6705600" y="28575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857500"/>
                                </a:lnTo>
                                <a:lnTo>
                                  <a:pt x="9971" y="2906961"/>
                                </a:lnTo>
                                <a:lnTo>
                                  <a:pt x="37172" y="2947327"/>
                                </a:lnTo>
                                <a:lnTo>
                                  <a:pt x="77538" y="2974528"/>
                                </a:lnTo>
                                <a:lnTo>
                                  <a:pt x="127000" y="2984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175" y="107950"/>
                            <a:ext cx="4171950" cy="2781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5.546582pt;width:529pt;height:236pt;mso-position-horizontal-relative:page;mso-position-vertical-relative:paragraph;z-index:-15727104;mso-wrap-distance-left:0;mso-wrap-distance-right:0" id="docshapegroup14" coordorigin="870,111" coordsize="10580,4720">
                <v:shape style="position:absolute;left:880;top:120;width:10560;height:4700" id="docshape15" coordorigin="880,121" coordsize="10560,4700" path="m11240,121l1080,121,1002,137,939,179,896,243,880,321,880,4621,896,4699,939,4762,1002,4805,1080,4821,11240,4821,11318,4805,11381,4762,11424,4699,11440,4621,11440,321,11424,243,11381,179,11318,137,11240,121xe" filled="true" fillcolor="#f6f7fb" stroked="false">
                  <v:path arrowok="t"/>
                  <v:fill type="solid"/>
                </v:shape>
                <v:shape style="position:absolute;left:880;top:120;width:10560;height:4700" id="docshape16" coordorigin="880,121" coordsize="10560,4700" path="m1080,4821l11240,4821,11318,4805,11381,4762,11424,4699,11440,4621,11440,321,11424,243,11381,179,11318,137,11240,121,1080,121,1002,137,939,179,896,243,880,321,880,4621,896,4699,939,4762,1002,4805,1080,4821xe" filled="false" stroked="true" strokeweight="1pt" strokecolor="#d4dbe8">
                  <v:path arrowok="t"/>
                  <v:stroke dashstyle="solid"/>
                </v:shape>
                <v:shape style="position:absolute;left:2875;top:280;width:6570;height:4380" type="#_x0000_t75" id="docshape17" stroked="false">
                  <v:imagedata r:id="rId7" o:title=""/>
                </v:shape>
                <w10:wrap type="topAndBottom"/>
              </v:group>
            </w:pict>
          </mc:Fallback>
        </mc:AlternateContent>
      </w:r>
      <w:r>
        <w:rPr>
          <w:rFonts w:ascii="Helvetic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552450</wp:posOffset>
                </wp:positionH>
                <wp:positionV relativeFrom="paragraph">
                  <wp:posOffset>3333793</wp:posOffset>
                </wp:positionV>
                <wp:extent cx="6718300" cy="24511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718300" cy="2451100"/>
                          <a:chExt cx="6718300" cy="24511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67056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4384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311400"/>
                                </a:lnTo>
                                <a:lnTo>
                                  <a:pt x="9971" y="2360861"/>
                                </a:lnTo>
                                <a:lnTo>
                                  <a:pt x="37172" y="2401227"/>
                                </a:lnTo>
                                <a:lnTo>
                                  <a:pt x="77538" y="2428428"/>
                                </a:lnTo>
                                <a:lnTo>
                                  <a:pt x="127000" y="2438400"/>
                                </a:lnTo>
                                <a:lnTo>
                                  <a:pt x="6578600" y="2438400"/>
                                </a:lnTo>
                                <a:lnTo>
                                  <a:pt x="6628061" y="2428428"/>
                                </a:lnTo>
                                <a:lnTo>
                                  <a:pt x="6668427" y="2401227"/>
                                </a:lnTo>
                                <a:lnTo>
                                  <a:pt x="6695628" y="2360861"/>
                                </a:lnTo>
                                <a:lnTo>
                                  <a:pt x="6705600" y="23114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67056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438400">
                                <a:moveTo>
                                  <a:pt x="127000" y="2438400"/>
                                </a:moveTo>
                                <a:lnTo>
                                  <a:pt x="6578600" y="2438400"/>
                                </a:lnTo>
                                <a:lnTo>
                                  <a:pt x="6628061" y="2428428"/>
                                </a:lnTo>
                                <a:lnTo>
                                  <a:pt x="6668427" y="2401227"/>
                                </a:lnTo>
                                <a:lnTo>
                                  <a:pt x="6695628" y="2360861"/>
                                </a:lnTo>
                                <a:lnTo>
                                  <a:pt x="6705600" y="23114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311400"/>
                                </a:lnTo>
                                <a:lnTo>
                                  <a:pt x="9971" y="2360861"/>
                                </a:lnTo>
                                <a:lnTo>
                                  <a:pt x="37172" y="2401227"/>
                                </a:lnTo>
                                <a:lnTo>
                                  <a:pt x="77538" y="2428428"/>
                                </a:lnTo>
                                <a:lnTo>
                                  <a:pt x="127000" y="2438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718300" cy="245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rFonts w:ascii="Helvetic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163A72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163A72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means</w:t>
                              </w:r>
                              <w:r>
                                <w:rPr>
                                  <w:b/>
                                  <w:color w:val="163A72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pacing w:val="-2"/>
                                  <w:sz w:val="16"/>
                                </w:rPr>
                                <w:t>commercially</w:t>
                              </w:r>
                            </w:p>
                            <w:p>
                              <w:pPr>
                                <w:spacing w:line="268" w:lineRule="auto" w:before="92"/>
                                <w:ind w:left="250" w:right="29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look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materially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site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benefit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structure.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Joseph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uses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pathway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force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teams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to stop averaging inpatient, outpatient, office, Medicaid, MA, commercial, and 340B into one story.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49" w:val="left" w:leader="none"/>
                                </w:tabs>
                                <w:spacing w:before="79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IPPS and NTAP: bundled inpatient economics, transitional support, and residual hospital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risk.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49" w:val="left" w:leader="none"/>
                                </w:tabs>
                                <w:spacing w:before="65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HOPPS / OPPS / PFS: outpatient and office economics diverge by site, claims visibility, and payment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timing.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49" w:val="left" w:leader="none"/>
                                </w:tabs>
                                <w:spacing w:before="65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MA / MA-PD / Commercial: utilization management, site-of-care rules, and benefit design shape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access.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49" w:val="left" w:leader="none"/>
                                </w:tabs>
                                <w:spacing w:before="64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Part D / formulary / 340B: tiering, prior auth, step therapy, and covered-entity concentration change realized net and launch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interpretation.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262.503418pt;width:529pt;height:193pt;mso-position-horizontal-relative:page;mso-position-vertical-relative:paragraph;z-index:-15726592;mso-wrap-distance-left:0;mso-wrap-distance-right:0" id="docshapegroup18" coordorigin="870,5250" coordsize="10580,3860">
                <v:shape style="position:absolute;left:880;top:5260;width:10560;height:3840" id="docshape19" coordorigin="880,5260" coordsize="10560,3840" path="m11240,5260l1080,5260,1002,5276,939,5319,896,5382,880,5460,880,8900,896,8978,939,9042,1002,9084,1080,9100,11240,9100,11318,9084,11381,9042,11424,8978,11440,8900,11440,5460,11424,5382,11381,5319,11318,5276,11240,5260xe" filled="true" fillcolor="#f6f7fb" stroked="false">
                  <v:path arrowok="t"/>
                  <v:fill type="solid"/>
                </v:shape>
                <v:shape style="position:absolute;left:880;top:5260;width:10560;height:3840" id="docshape20" coordorigin="880,5260" coordsize="10560,3840" path="m1080,9100l11240,9100,11318,9084,11381,9042,11424,8978,11440,8900,11440,5460,11424,5382,11381,5319,11318,5276,11240,5260,1080,5260,1002,5276,939,5319,896,5382,880,5460,880,8900,896,8978,939,9042,1002,9084,1080,9100xe" filled="false" stroked="true" strokeweight="1pt" strokecolor="#d4dbe8">
                  <v:path arrowok="t"/>
                  <v:stroke dashstyle="solid"/>
                </v:shape>
                <v:shape style="position:absolute;left:870;top:5250;width:10580;height:3860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rFonts w:ascii="Helvetic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5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63A72"/>
                            <w:sz w:val="16"/>
                          </w:rPr>
                          <w:t>What</w:t>
                        </w:r>
                        <w:r>
                          <w:rPr>
                            <w:b/>
                            <w:color w:val="163A72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z w:val="16"/>
                          </w:rPr>
                          <w:t>this</w:t>
                        </w:r>
                        <w:r>
                          <w:rPr>
                            <w:b/>
                            <w:color w:val="163A72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z w:val="16"/>
                          </w:rPr>
                          <w:t>means</w:t>
                        </w:r>
                        <w:r>
                          <w:rPr>
                            <w:b/>
                            <w:color w:val="163A72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pacing w:val="-2"/>
                            <w:sz w:val="16"/>
                          </w:rPr>
                          <w:t>commercially</w:t>
                        </w:r>
                      </w:p>
                      <w:p>
                        <w:pPr>
                          <w:spacing w:line="268" w:lineRule="auto" w:before="92"/>
                          <w:ind w:left="250" w:right="29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same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product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can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look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materially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different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by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site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of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care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and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benefit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structure.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Joseph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uses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pathway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map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to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force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teams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to stop averaging inpatient, outpatient, office, Medicaid, MA, commercial, and 340B into one story.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49" w:val="left" w:leader="none"/>
                          </w:tabs>
                          <w:spacing w:before="79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IPPS and NTAP: bundled inpatient economics, transitional support, and residual hospital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risk.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49" w:val="left" w:leader="none"/>
                          </w:tabs>
                          <w:spacing w:before="65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HOPPS / OPPS / PFS: outpatient and office economics diverge by site, claims visibility, and payment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timing.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49" w:val="left" w:leader="none"/>
                          </w:tabs>
                          <w:spacing w:before="65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MA / MA-PD / Commercial: utilization management, site-of-care rules, and benefit design shape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access.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49" w:val="left" w:leader="none"/>
                          </w:tabs>
                          <w:spacing w:before="64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Part D / formulary / 340B: tiering, prior auth, step therapy, and covered-entity concentration change realized net and launch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interpretation.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5"/>
        <w:rPr>
          <w:rFonts w:ascii="Helvetica"/>
          <w:b/>
        </w:rPr>
      </w:pPr>
    </w:p>
    <w:p>
      <w:pPr>
        <w:pStyle w:val="BodyText"/>
        <w:spacing w:after="0"/>
        <w:rPr>
          <w:rFonts w:ascii="Helvetica"/>
          <w:b/>
        </w:rPr>
        <w:sectPr>
          <w:pgSz w:w="12240" w:h="15840"/>
          <w:pgMar w:header="0" w:footer="634" w:top="540" w:bottom="820" w:left="720" w:right="720"/>
        </w:sectPr>
      </w:pPr>
    </w:p>
    <w:p>
      <w:pPr>
        <w:spacing w:before="144"/>
        <w:ind w:left="0" w:right="77" w:firstLine="0"/>
        <w:jc w:val="right"/>
        <w:rPr>
          <w:rFonts w:ascii="Helvetica"/>
          <w:sz w:val="16"/>
        </w:rPr>
      </w:pPr>
      <w:r>
        <w:rPr>
          <w:rFonts w:ascii="Helvetic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501650</wp:posOffset>
                </wp:positionH>
                <wp:positionV relativeFrom="page">
                  <wp:posOffset>343123</wp:posOffset>
                </wp:positionV>
                <wp:extent cx="6769100" cy="921385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769100" cy="9213850"/>
                          <a:chExt cx="6769100" cy="92138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0" y="164876"/>
                            <a:ext cx="6756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9042400">
                                <a:moveTo>
                                  <a:pt x="0" y="9042400"/>
                                </a:moveTo>
                                <a:lnTo>
                                  <a:pt x="6756400" y="9042400"/>
                                </a:lnTo>
                                <a:lnTo>
                                  <a:pt x="675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0"/>
                            <a:ext cx="2133600" cy="342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0" y="482376"/>
                            <a:ext cx="675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F69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27.01758pt;width:533pt;height:725.5pt;mso-position-horizontal-relative:page;mso-position-vertical-relative:page;z-index:-15880192" id="docshapegroup22" coordorigin="790,540" coordsize="10660,14510">
                <v:rect style="position:absolute;left:800;top:800;width:10640;height:14240" id="docshape23" filled="false" stroked="true" strokeweight="1pt" strokecolor="#d4dbe8">
                  <v:stroke dashstyle="solid"/>
                </v:rect>
                <v:shape style="position:absolute;left:840;top:540;width:3360;height:540" type="#_x0000_t75" id="docshape24" stroked="false">
                  <v:imagedata r:id="rId6" o:title=""/>
                </v:shape>
                <v:line style="position:absolute" from="800,1300" to="11440,1300" stroked="true" strokeweight="2pt" strokecolor="#3f69d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color w:val="596780"/>
          <w:spacing w:val="-2"/>
          <w:sz w:val="16"/>
        </w:rPr>
        <w:t>04/08/26</w:t>
      </w:r>
    </w:p>
    <w:p>
      <w:pPr>
        <w:pStyle w:val="BodyText"/>
        <w:spacing w:before="539"/>
        <w:rPr>
          <w:rFonts w:ascii="Helvetica"/>
          <w:sz w:val="48"/>
        </w:rPr>
      </w:pPr>
    </w:p>
    <w:p>
      <w:pPr>
        <w:pStyle w:val="Heading1"/>
      </w:pPr>
      <w:r>
        <w:rPr>
          <w:color w:val="163A72"/>
        </w:rPr>
        <w:t>Launch economics pressure </w:t>
      </w:r>
      <w:r>
        <w:rPr>
          <w:color w:val="163A72"/>
          <w:spacing w:val="-5"/>
        </w:rPr>
        <w:t>map</w:t>
      </w:r>
    </w:p>
    <w:p>
      <w:pPr>
        <w:pStyle w:val="Heading2"/>
      </w:pPr>
      <w:r>
        <w:rPr>
          <w:color w:val="596780"/>
        </w:rPr>
        <w:t>Launch volume can rise while realized net </w:t>
      </w:r>
      <w:r>
        <w:rPr>
          <w:color w:val="596780"/>
          <w:spacing w:val="-2"/>
        </w:rPr>
        <w:t>falls</w:t>
      </w:r>
    </w:p>
    <w:p>
      <w:pPr>
        <w:pStyle w:val="BodyText"/>
        <w:spacing w:before="198"/>
        <w:rPr>
          <w:sz w:val="22"/>
        </w:rPr>
      </w:pPr>
    </w:p>
    <w:p>
      <w:pPr>
        <w:pStyle w:val="BodyText"/>
        <w:spacing w:line="280" w:lineRule="auto" w:before="1"/>
        <w:ind w:left="160"/>
      </w:pPr>
      <w:r>
        <w:rPr>
          <w:color w:val="16233D"/>
        </w:rPr>
        <w:t>Launch</w:t>
      </w:r>
      <w:r>
        <w:rPr>
          <w:color w:val="16233D"/>
          <w:spacing w:val="15"/>
        </w:rPr>
        <w:t> </w:t>
      </w:r>
      <w:r>
        <w:rPr>
          <w:color w:val="16233D"/>
        </w:rPr>
        <w:t>economics</w:t>
      </w:r>
      <w:r>
        <w:rPr>
          <w:color w:val="16233D"/>
          <w:spacing w:val="15"/>
        </w:rPr>
        <w:t> </w:t>
      </w:r>
      <w:r>
        <w:rPr>
          <w:color w:val="16233D"/>
        </w:rPr>
        <w:t>should</w:t>
      </w:r>
      <w:r>
        <w:rPr>
          <w:color w:val="16233D"/>
          <w:spacing w:val="15"/>
        </w:rPr>
        <w:t> </w:t>
      </w:r>
      <w:r>
        <w:rPr>
          <w:color w:val="16233D"/>
        </w:rPr>
        <w:t>be</w:t>
      </w:r>
      <w:r>
        <w:rPr>
          <w:color w:val="16233D"/>
          <w:spacing w:val="15"/>
        </w:rPr>
        <w:t> </w:t>
      </w:r>
      <w:r>
        <w:rPr>
          <w:color w:val="16233D"/>
        </w:rPr>
        <w:t>benchmarked</w:t>
      </w:r>
      <w:r>
        <w:rPr>
          <w:color w:val="16233D"/>
          <w:spacing w:val="15"/>
        </w:rPr>
        <w:t> </w:t>
      </w:r>
      <w:r>
        <w:rPr>
          <w:color w:val="16233D"/>
        </w:rPr>
        <w:t>against</w:t>
      </w:r>
      <w:r>
        <w:rPr>
          <w:color w:val="16233D"/>
          <w:spacing w:val="15"/>
        </w:rPr>
        <w:t> </w:t>
      </w:r>
      <w:r>
        <w:rPr>
          <w:color w:val="16233D"/>
        </w:rPr>
        <w:t>what</w:t>
      </w:r>
      <w:r>
        <w:rPr>
          <w:color w:val="16233D"/>
          <w:spacing w:val="15"/>
        </w:rPr>
        <w:t> </w:t>
      </w:r>
      <w:r>
        <w:rPr>
          <w:color w:val="16233D"/>
        </w:rPr>
        <w:t>established</w:t>
      </w:r>
      <w:r>
        <w:rPr>
          <w:color w:val="16233D"/>
          <w:spacing w:val="15"/>
        </w:rPr>
        <w:t> </w:t>
      </w:r>
      <w:r>
        <w:rPr>
          <w:color w:val="16233D"/>
        </w:rPr>
        <w:t>analogs</w:t>
      </w:r>
      <w:r>
        <w:rPr>
          <w:color w:val="16233D"/>
          <w:spacing w:val="15"/>
        </w:rPr>
        <w:t> </w:t>
      </w:r>
      <w:r>
        <w:rPr>
          <w:color w:val="16233D"/>
        </w:rPr>
        <w:t>and</w:t>
      </w:r>
      <w:r>
        <w:rPr>
          <w:color w:val="16233D"/>
          <w:spacing w:val="15"/>
        </w:rPr>
        <w:t> </w:t>
      </w:r>
      <w:r>
        <w:rPr>
          <w:color w:val="16233D"/>
        </w:rPr>
        <w:t>mid-cycle</w:t>
      </w:r>
      <w:r>
        <w:rPr>
          <w:color w:val="16233D"/>
          <w:spacing w:val="15"/>
        </w:rPr>
        <w:t> </w:t>
      </w:r>
      <w:r>
        <w:rPr>
          <w:color w:val="16233D"/>
        </w:rPr>
        <w:t>products</w:t>
      </w:r>
      <w:r>
        <w:rPr>
          <w:color w:val="16233D"/>
          <w:spacing w:val="15"/>
        </w:rPr>
        <w:t> </w:t>
      </w:r>
      <w:r>
        <w:rPr>
          <w:color w:val="16233D"/>
        </w:rPr>
        <w:t>already</w:t>
      </w:r>
      <w:r>
        <w:rPr>
          <w:color w:val="16233D"/>
          <w:spacing w:val="15"/>
        </w:rPr>
        <w:t> </w:t>
      </w:r>
      <w:r>
        <w:rPr>
          <w:color w:val="16233D"/>
        </w:rPr>
        <w:t>absorb.</w:t>
      </w:r>
      <w:r>
        <w:rPr>
          <w:color w:val="16233D"/>
          <w:spacing w:val="15"/>
        </w:rPr>
        <w:t> </w:t>
      </w:r>
      <w:r>
        <w:rPr>
          <w:color w:val="16233D"/>
        </w:rPr>
        <w:t>The</w:t>
      </w:r>
      <w:r>
        <w:rPr>
          <w:color w:val="16233D"/>
          <w:spacing w:val="15"/>
        </w:rPr>
        <w:t> </w:t>
      </w:r>
      <w:r>
        <w:rPr>
          <w:color w:val="16233D"/>
        </w:rPr>
        <w:t>point</w:t>
      </w:r>
      <w:r>
        <w:rPr>
          <w:color w:val="16233D"/>
          <w:spacing w:val="15"/>
        </w:rPr>
        <w:t> </w:t>
      </w:r>
      <w:r>
        <w:rPr>
          <w:color w:val="16233D"/>
        </w:rPr>
        <w:t>is </w:t>
      </w:r>
      <w:r>
        <w:rPr>
          <w:color w:val="16233D"/>
          <w:w w:val="105"/>
        </w:rPr>
        <w:t>to identify where value leaks and which losses are structural versus recoverable.</w:t>
      </w:r>
    </w:p>
    <w:p>
      <w:pPr>
        <w:pStyle w:val="BodyText"/>
        <w:rPr>
          <w:sz w:val="17"/>
        </w:rPr>
      </w:pPr>
    </w:p>
    <w:p>
      <w:pPr>
        <w:pStyle w:val="BodyText"/>
        <w:spacing w:before="66"/>
        <w:rPr>
          <w:sz w:val="17"/>
        </w:rPr>
      </w:pPr>
    </w:p>
    <w:p>
      <w:pPr>
        <w:spacing w:before="0"/>
        <w:ind w:left="360" w:right="0" w:firstLine="0"/>
        <w:jc w:val="left"/>
        <w:rPr>
          <w:rFonts w:ascii="Helvetica"/>
          <w:b/>
          <w:sz w:val="17"/>
        </w:rPr>
      </w:pPr>
      <w:r>
        <w:rPr>
          <w:rFonts w:ascii="Helvetica"/>
          <w:b/>
          <w:color w:val="163A72"/>
          <w:sz w:val="17"/>
        </w:rPr>
        <w:t>Launch</w:t>
      </w:r>
      <w:r>
        <w:rPr>
          <w:rFonts w:ascii="Helvetica"/>
          <w:b/>
          <w:color w:val="163A72"/>
          <w:spacing w:val="6"/>
          <w:sz w:val="17"/>
        </w:rPr>
        <w:t> </w:t>
      </w:r>
      <w:r>
        <w:rPr>
          <w:rFonts w:ascii="Helvetica"/>
          <w:b/>
          <w:color w:val="163A72"/>
          <w:sz w:val="17"/>
        </w:rPr>
        <w:t>economics</w:t>
      </w:r>
      <w:r>
        <w:rPr>
          <w:rFonts w:ascii="Helvetica"/>
          <w:b/>
          <w:color w:val="163A72"/>
          <w:spacing w:val="7"/>
          <w:sz w:val="17"/>
        </w:rPr>
        <w:t> </w:t>
      </w:r>
      <w:r>
        <w:rPr>
          <w:rFonts w:ascii="Helvetica"/>
          <w:b/>
          <w:color w:val="163A72"/>
          <w:sz w:val="17"/>
        </w:rPr>
        <w:t>against</w:t>
      </w:r>
      <w:r>
        <w:rPr>
          <w:rFonts w:ascii="Helvetica"/>
          <w:b/>
          <w:color w:val="163A72"/>
          <w:spacing w:val="6"/>
          <w:sz w:val="17"/>
        </w:rPr>
        <w:t> </w:t>
      </w:r>
      <w:r>
        <w:rPr>
          <w:rFonts w:ascii="Helvetica"/>
          <w:b/>
          <w:color w:val="163A72"/>
          <w:sz w:val="17"/>
        </w:rPr>
        <w:t>on-market</w:t>
      </w:r>
      <w:r>
        <w:rPr>
          <w:rFonts w:ascii="Helvetica"/>
          <w:b/>
          <w:color w:val="163A72"/>
          <w:spacing w:val="7"/>
          <w:sz w:val="17"/>
        </w:rPr>
        <w:t> </w:t>
      </w:r>
      <w:r>
        <w:rPr>
          <w:rFonts w:ascii="Helvetica"/>
          <w:b/>
          <w:color w:val="163A72"/>
          <w:sz w:val="17"/>
        </w:rPr>
        <w:t>analogs</w:t>
      </w:r>
      <w:r>
        <w:rPr>
          <w:rFonts w:ascii="Helvetica"/>
          <w:b/>
          <w:color w:val="163A72"/>
          <w:spacing w:val="7"/>
          <w:sz w:val="17"/>
        </w:rPr>
        <w:t> </w:t>
      </w:r>
      <w:r>
        <w:rPr>
          <w:rFonts w:ascii="Helvetica"/>
          <w:b/>
          <w:color w:val="163A72"/>
          <w:sz w:val="17"/>
        </w:rPr>
        <w:t>and</w:t>
      </w:r>
      <w:r>
        <w:rPr>
          <w:rFonts w:ascii="Helvetica"/>
          <w:b/>
          <w:color w:val="163A72"/>
          <w:spacing w:val="6"/>
          <w:sz w:val="17"/>
        </w:rPr>
        <w:t> </w:t>
      </w:r>
      <w:r>
        <w:rPr>
          <w:rFonts w:ascii="Helvetica"/>
          <w:b/>
          <w:color w:val="163A72"/>
          <w:sz w:val="17"/>
        </w:rPr>
        <w:t>mid-cycle</w:t>
      </w:r>
      <w:r>
        <w:rPr>
          <w:rFonts w:ascii="Helvetica"/>
          <w:b/>
          <w:color w:val="163A72"/>
          <w:spacing w:val="7"/>
          <w:sz w:val="17"/>
        </w:rPr>
        <w:t> </w:t>
      </w:r>
      <w:r>
        <w:rPr>
          <w:rFonts w:ascii="Helvetica"/>
          <w:b/>
          <w:color w:val="163A72"/>
          <w:spacing w:val="-2"/>
          <w:sz w:val="17"/>
        </w:rPr>
        <w:t>comparators</w:t>
      </w:r>
    </w:p>
    <w:p>
      <w:pPr>
        <w:pStyle w:val="BodyText"/>
        <w:spacing w:before="3"/>
        <w:rPr>
          <w:rFonts w:ascii="Helvetica"/>
          <w:b/>
          <w:sz w:val="7"/>
        </w:rPr>
      </w:pPr>
      <w:r>
        <w:rPr>
          <w:rFonts w:ascii="Helvetic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552450</wp:posOffset>
                </wp:positionH>
                <wp:positionV relativeFrom="paragraph">
                  <wp:posOffset>70748</wp:posOffset>
                </wp:positionV>
                <wp:extent cx="6718300" cy="356870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718300" cy="3568700"/>
                          <a:chExt cx="6718300" cy="3568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6705600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35560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429000"/>
                                </a:lnTo>
                                <a:lnTo>
                                  <a:pt x="9971" y="3478461"/>
                                </a:lnTo>
                                <a:lnTo>
                                  <a:pt x="37172" y="3518827"/>
                                </a:lnTo>
                                <a:lnTo>
                                  <a:pt x="77538" y="3546028"/>
                                </a:lnTo>
                                <a:lnTo>
                                  <a:pt x="127000" y="3556000"/>
                                </a:lnTo>
                                <a:lnTo>
                                  <a:pt x="6578600" y="3556000"/>
                                </a:lnTo>
                                <a:lnTo>
                                  <a:pt x="6628061" y="3546028"/>
                                </a:lnTo>
                                <a:lnTo>
                                  <a:pt x="6668427" y="3518827"/>
                                </a:lnTo>
                                <a:lnTo>
                                  <a:pt x="6695628" y="3478461"/>
                                </a:lnTo>
                                <a:lnTo>
                                  <a:pt x="6705600" y="3429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705600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3556000">
                                <a:moveTo>
                                  <a:pt x="127000" y="3556000"/>
                                </a:moveTo>
                                <a:lnTo>
                                  <a:pt x="6578600" y="3556000"/>
                                </a:lnTo>
                                <a:lnTo>
                                  <a:pt x="6628061" y="3546028"/>
                                </a:lnTo>
                                <a:lnTo>
                                  <a:pt x="6668427" y="3518827"/>
                                </a:lnTo>
                                <a:lnTo>
                                  <a:pt x="6695628" y="3478461"/>
                                </a:lnTo>
                                <a:lnTo>
                                  <a:pt x="6705600" y="3429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429000"/>
                                </a:lnTo>
                                <a:lnTo>
                                  <a:pt x="9971" y="3478461"/>
                                </a:lnTo>
                                <a:lnTo>
                                  <a:pt x="37172" y="3518827"/>
                                </a:lnTo>
                                <a:lnTo>
                                  <a:pt x="77538" y="3546028"/>
                                </a:lnTo>
                                <a:lnTo>
                                  <a:pt x="127000" y="355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550" y="107950"/>
                            <a:ext cx="5029200" cy="335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5.570752pt;width:529pt;height:281pt;mso-position-horizontal-relative:page;mso-position-vertical-relative:paragraph;z-index:-15725568;mso-wrap-distance-left:0;mso-wrap-distance-right:0" id="docshapegroup25" coordorigin="870,111" coordsize="10580,5620">
                <v:shape style="position:absolute;left:880;top:121;width:10560;height:5600" id="docshape26" coordorigin="880,121" coordsize="10560,5600" path="m11240,121l1080,121,1002,137,939,180,896,244,880,321,880,5521,896,5599,939,5663,1002,5706,1080,5721,11240,5721,11318,5706,11381,5663,11424,5599,11440,5521,11440,321,11424,244,11381,180,11318,137,11240,121xe" filled="true" fillcolor="#f6f7fb" stroked="false">
                  <v:path arrowok="t"/>
                  <v:fill type="solid"/>
                </v:shape>
                <v:shape style="position:absolute;left:880;top:121;width:10560;height:5600" id="docshape27" coordorigin="880,121" coordsize="10560,5600" path="m1080,5721l11240,5721,11318,5706,11381,5663,11424,5599,11440,5521,11440,321,11424,244,11381,180,11318,137,11240,121,1080,121,1002,137,939,180,896,244,880,321,880,5521,896,5599,939,5663,1002,5706,1080,5721xe" filled="false" stroked="true" strokeweight="1pt" strokecolor="#d4dbe8">
                  <v:path arrowok="t"/>
                  <v:stroke dashstyle="solid"/>
                </v:shape>
                <v:shape style="position:absolute;left:2200;top:281;width:7920;height:5280" type="#_x0000_t75" id="docshape28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rFonts w:ascii="Helvetic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552450</wp:posOffset>
                </wp:positionH>
                <wp:positionV relativeFrom="paragraph">
                  <wp:posOffset>3867500</wp:posOffset>
                </wp:positionV>
                <wp:extent cx="6718300" cy="204470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718300" cy="2044700"/>
                          <a:chExt cx="6718300" cy="20447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50" y="6350"/>
                            <a:ext cx="670560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0320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905000"/>
                                </a:lnTo>
                                <a:lnTo>
                                  <a:pt x="9971" y="1954461"/>
                                </a:lnTo>
                                <a:lnTo>
                                  <a:pt x="37172" y="1994827"/>
                                </a:lnTo>
                                <a:lnTo>
                                  <a:pt x="77538" y="2022028"/>
                                </a:lnTo>
                                <a:lnTo>
                                  <a:pt x="127000" y="2032000"/>
                                </a:lnTo>
                                <a:lnTo>
                                  <a:pt x="6578600" y="2032000"/>
                                </a:lnTo>
                                <a:lnTo>
                                  <a:pt x="6628061" y="2022028"/>
                                </a:lnTo>
                                <a:lnTo>
                                  <a:pt x="6668427" y="1994827"/>
                                </a:lnTo>
                                <a:lnTo>
                                  <a:pt x="6695628" y="1954461"/>
                                </a:lnTo>
                                <a:lnTo>
                                  <a:pt x="6705600" y="1905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670560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032000">
                                <a:moveTo>
                                  <a:pt x="127000" y="2032000"/>
                                </a:moveTo>
                                <a:lnTo>
                                  <a:pt x="6578600" y="2032000"/>
                                </a:lnTo>
                                <a:lnTo>
                                  <a:pt x="6628061" y="2022028"/>
                                </a:lnTo>
                                <a:lnTo>
                                  <a:pt x="6668427" y="1994827"/>
                                </a:lnTo>
                                <a:lnTo>
                                  <a:pt x="6695628" y="1954461"/>
                                </a:lnTo>
                                <a:lnTo>
                                  <a:pt x="6705600" y="1905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905000"/>
                                </a:lnTo>
                                <a:lnTo>
                                  <a:pt x="9971" y="1954461"/>
                                </a:lnTo>
                                <a:lnTo>
                                  <a:pt x="37172" y="1994827"/>
                                </a:lnTo>
                                <a:lnTo>
                                  <a:pt x="77538" y="2022028"/>
                                </a:lnTo>
                                <a:lnTo>
                                  <a:pt x="127000" y="20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718300" cy="204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rFonts w:ascii="Helvetic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GTN</w:t>
                              </w:r>
                              <w:r>
                                <w:rPr>
                                  <w:b/>
                                  <w:color w:val="163A72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recovery</w:t>
                              </w:r>
                              <w:r>
                                <w:rPr>
                                  <w:b/>
                                  <w:color w:val="163A72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pacing w:val="-4"/>
                                  <w:sz w:val="16"/>
                                </w:rPr>
                                <w:t>lens</w:t>
                              </w:r>
                            </w:p>
                            <w:p>
                              <w:pPr>
                                <w:spacing w:line="268" w:lineRule="auto" w:before="92"/>
                                <w:ind w:left="250" w:right="29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233D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page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tells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manufacturer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where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leaks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try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recover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it.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goal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separate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structural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loss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from recoverable loss and then size the right tools.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9" w:val="left" w:leader="none"/>
                                </w:tabs>
                                <w:spacing w:line="256" w:lineRule="auto" w:before="79"/>
                                <w:ind w:left="250" w:right="781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GTN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pressure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buckets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include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340B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concentration,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contracting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concessions,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reimbursement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support,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ASP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timing,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distribution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leakage,</w:t>
                              </w:r>
                              <w:r>
                                <w:rPr>
                                  <w:color w:val="59678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6780"/>
                                  <w:sz w:val="17"/>
                                </w:rPr>
                                <w:t>and channel-driven discounting.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9" w:val="left" w:leader="none"/>
                                </w:tabs>
                                <w:spacing w:before="52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Launch signal quality should be judged against on-market analogs, not against a national average that ignores site </w:t>
                              </w:r>
                              <w:r>
                                <w:rPr>
                                  <w:color w:val="596780"/>
                                  <w:spacing w:val="-4"/>
                                  <w:sz w:val="17"/>
                                </w:rPr>
                                <w:t>mix.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9" w:val="left" w:leader="none"/>
                                </w:tabs>
                                <w:spacing w:before="65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Operational burden, first-use absorbability, and hospital margin sensitivity matter as much as clinical pull-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through.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9" w:val="left" w:leader="none"/>
                                </w:tabs>
                                <w:spacing w:before="64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Early support should be sized to the site and channel economics, not to a single national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assumption.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304.527588pt;width:529pt;height:161pt;mso-position-horizontal-relative:page;mso-position-vertical-relative:paragraph;z-index:-15725056;mso-wrap-distance-left:0;mso-wrap-distance-right:0" id="docshapegroup29" coordorigin="870,6091" coordsize="10580,3220">
                <v:shape style="position:absolute;left:880;top:6100;width:10560;height:3200" id="docshape30" coordorigin="880,6101" coordsize="10560,3200" path="m11240,6101l1080,6101,1002,6116,939,6159,896,6223,880,6301,880,9101,896,9178,939,9242,1002,9285,1080,9301,11240,9301,11318,9285,11381,9242,11424,9178,11440,9101,11440,6301,11424,6223,11381,6159,11318,6116,11240,6101xe" filled="true" fillcolor="#f6f7fb" stroked="false">
                  <v:path arrowok="t"/>
                  <v:fill type="solid"/>
                </v:shape>
                <v:shape style="position:absolute;left:880;top:6100;width:10560;height:3200" id="docshape31" coordorigin="880,6101" coordsize="10560,3200" path="m1080,9301l11240,9301,11318,9285,11381,9242,11424,9178,11440,9101,11440,6301,11424,6223,11381,6159,11318,6116,11240,6101,1080,6101,1002,6116,939,6159,896,6223,880,6301,880,9101,896,9178,939,9242,1002,9285,1080,9301xe" filled="false" stroked="true" strokeweight="1pt" strokecolor="#d4dbe8">
                  <v:path arrowok="t"/>
                  <v:stroke dashstyle="solid"/>
                </v:shape>
                <v:shape style="position:absolute;left:870;top:6090;width:10580;height:3220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rFonts w:ascii="Helvetic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5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63A72"/>
                            <w:sz w:val="16"/>
                          </w:rPr>
                          <w:t>GTN</w:t>
                        </w:r>
                        <w:r>
                          <w:rPr>
                            <w:b/>
                            <w:color w:val="163A72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z w:val="16"/>
                          </w:rPr>
                          <w:t>recovery</w:t>
                        </w:r>
                        <w:r>
                          <w:rPr>
                            <w:b/>
                            <w:color w:val="163A72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pacing w:val="-4"/>
                            <w:sz w:val="16"/>
                          </w:rPr>
                          <w:t>lens</w:t>
                        </w:r>
                      </w:p>
                      <w:p>
                        <w:pPr>
                          <w:spacing w:line="268" w:lineRule="auto" w:before="92"/>
                          <w:ind w:left="250" w:right="29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6233D"/>
                            <w:sz w:val="19"/>
                          </w:rPr>
                          <w:t>This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page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tells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manufacturer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where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value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leaks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before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try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to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recover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it.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goal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is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to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separate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structural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loss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from recoverable loss and then size the right tools.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9" w:val="left" w:leader="none"/>
                          </w:tabs>
                          <w:spacing w:line="256" w:lineRule="auto" w:before="79"/>
                          <w:ind w:left="250" w:right="781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GTN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pressure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buckets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include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340B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concentration,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contracting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concessions,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reimbursement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support,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ASP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timing,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distribution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leakage,</w:t>
                        </w:r>
                        <w:r>
                          <w:rPr>
                            <w:color w:val="59678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596780"/>
                            <w:sz w:val="17"/>
                          </w:rPr>
                          <w:t>and channel-driven discounting.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9" w:val="left" w:leader="none"/>
                          </w:tabs>
                          <w:spacing w:before="52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Launch signal quality should be judged against on-market analogs, not against a national average that ignores site </w:t>
                        </w:r>
                        <w:r>
                          <w:rPr>
                            <w:color w:val="596780"/>
                            <w:spacing w:val="-4"/>
                            <w:sz w:val="17"/>
                          </w:rPr>
                          <w:t>mix.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9" w:val="left" w:leader="none"/>
                          </w:tabs>
                          <w:spacing w:before="65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Operational burden, first-use absorbability, and hospital margin sensitivity matter as much as clinical pull-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through.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9" w:val="left" w:leader="none"/>
                          </w:tabs>
                          <w:spacing w:before="64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Early support should be sized to the site and channel economics, not to a single national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assumption.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5"/>
        <w:rPr>
          <w:rFonts w:ascii="Helvetica"/>
          <w:b/>
        </w:rPr>
      </w:pPr>
    </w:p>
    <w:p>
      <w:pPr>
        <w:pStyle w:val="BodyText"/>
        <w:spacing w:after="0"/>
        <w:rPr>
          <w:rFonts w:ascii="Helvetica"/>
          <w:b/>
        </w:rPr>
        <w:sectPr>
          <w:pgSz w:w="12240" w:h="15840"/>
          <w:pgMar w:header="0" w:footer="634" w:top="540" w:bottom="820" w:left="720" w:right="720"/>
        </w:sectPr>
      </w:pPr>
    </w:p>
    <w:p>
      <w:pPr>
        <w:spacing w:before="144"/>
        <w:ind w:left="0" w:right="77" w:firstLine="0"/>
        <w:jc w:val="right"/>
        <w:rPr>
          <w:rFonts w:ascii="Helvetica"/>
          <w:sz w:val="16"/>
        </w:rPr>
      </w:pPr>
      <w:r>
        <w:rPr>
          <w:rFonts w:ascii="Helvetic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501650</wp:posOffset>
                </wp:positionH>
                <wp:positionV relativeFrom="page">
                  <wp:posOffset>343123</wp:posOffset>
                </wp:positionV>
                <wp:extent cx="6769100" cy="921385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769100" cy="9213850"/>
                          <a:chExt cx="6769100" cy="92138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350" y="164876"/>
                            <a:ext cx="6756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9042400">
                                <a:moveTo>
                                  <a:pt x="0" y="9042400"/>
                                </a:moveTo>
                                <a:lnTo>
                                  <a:pt x="6756400" y="9042400"/>
                                </a:lnTo>
                                <a:lnTo>
                                  <a:pt x="675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0"/>
                            <a:ext cx="2133600" cy="342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350" y="482376"/>
                            <a:ext cx="675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F69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27.01758pt;width:533pt;height:725.5pt;mso-position-horizontal-relative:page;mso-position-vertical-relative:page;z-index:-15878656" id="docshapegroup33" coordorigin="790,540" coordsize="10660,14510">
                <v:rect style="position:absolute;left:800;top:800;width:10640;height:14240" id="docshape34" filled="false" stroked="true" strokeweight="1pt" strokecolor="#d4dbe8">
                  <v:stroke dashstyle="solid"/>
                </v:rect>
                <v:shape style="position:absolute;left:840;top:540;width:3360;height:540" type="#_x0000_t75" id="docshape35" stroked="false">
                  <v:imagedata r:id="rId6" o:title=""/>
                </v:shape>
                <v:line style="position:absolute" from="800,1300" to="11440,1300" stroked="true" strokeweight="2pt" strokecolor="#3f69d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color w:val="596780"/>
          <w:spacing w:val="-2"/>
          <w:sz w:val="16"/>
        </w:rPr>
        <w:t>04/08/26</w:t>
      </w:r>
    </w:p>
    <w:p>
      <w:pPr>
        <w:pStyle w:val="BodyText"/>
        <w:spacing w:before="539"/>
        <w:rPr>
          <w:rFonts w:ascii="Helvetica"/>
          <w:sz w:val="48"/>
        </w:rPr>
      </w:pPr>
    </w:p>
    <w:p>
      <w:pPr>
        <w:pStyle w:val="Heading1"/>
        <w:ind w:left="887"/>
        <w:jc w:val="left"/>
      </w:pPr>
      <w:r>
        <w:rPr>
          <w:color w:val="163A72"/>
        </w:rPr>
        <w:t>On-market / mid-cycle landscape </w:t>
      </w:r>
      <w:r>
        <w:rPr>
          <w:color w:val="163A72"/>
          <w:spacing w:val="-2"/>
        </w:rPr>
        <w:t>assessment</w:t>
      </w:r>
    </w:p>
    <w:p>
      <w:pPr>
        <w:pStyle w:val="Heading2"/>
      </w:pPr>
      <w:r>
        <w:rPr>
          <w:color w:val="596780"/>
        </w:rPr>
        <w:t>Benchmark established products to understand normal market </w:t>
      </w:r>
      <w:r>
        <w:rPr>
          <w:color w:val="596780"/>
          <w:spacing w:val="-2"/>
        </w:rPr>
        <w:t>behavior</w:t>
      </w:r>
    </w:p>
    <w:p>
      <w:pPr>
        <w:pStyle w:val="BodyText"/>
        <w:spacing w:before="198"/>
        <w:rPr>
          <w:sz w:val="22"/>
        </w:rPr>
      </w:pPr>
    </w:p>
    <w:p>
      <w:pPr>
        <w:pStyle w:val="BodyText"/>
        <w:spacing w:line="280" w:lineRule="auto" w:before="1"/>
        <w:ind w:left="160" w:right="154"/>
      </w:pPr>
      <w:r>
        <w:rPr>
          <w:color w:val="16233D"/>
          <w:w w:val="105"/>
        </w:rPr>
        <w:t>This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view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not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a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launch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view.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It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a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lifecycle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benchmark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that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shows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how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mature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products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behave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once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reimbursement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is established,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channel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patterns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settle,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and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340B,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formulary,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or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contract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refresh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start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shaping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realized</w:t>
      </w:r>
      <w:r>
        <w:rPr>
          <w:color w:val="16233D"/>
          <w:spacing w:val="-1"/>
          <w:w w:val="105"/>
        </w:rPr>
        <w:t> </w:t>
      </w:r>
      <w:r>
        <w:rPr>
          <w:color w:val="16233D"/>
          <w:w w:val="105"/>
        </w:rPr>
        <w:t>net.</w:t>
      </w:r>
    </w:p>
    <w:p>
      <w:pPr>
        <w:pStyle w:val="BodyText"/>
        <w:rPr>
          <w:sz w:val="17"/>
        </w:rPr>
      </w:pPr>
    </w:p>
    <w:p>
      <w:pPr>
        <w:pStyle w:val="BodyText"/>
        <w:spacing w:before="166"/>
        <w:rPr>
          <w:sz w:val="17"/>
        </w:rPr>
      </w:pPr>
    </w:p>
    <w:p>
      <w:pPr>
        <w:spacing w:before="0"/>
        <w:ind w:left="360" w:right="0" w:firstLine="0"/>
        <w:jc w:val="left"/>
        <w:rPr>
          <w:rFonts w:ascii="Helvetica"/>
          <w:b/>
          <w:sz w:val="17"/>
        </w:rPr>
      </w:pPr>
      <w:r>
        <w:rPr>
          <w:rFonts w:ascii="Helvetica"/>
          <w:b/>
          <w:color w:val="163A72"/>
          <w:sz w:val="17"/>
        </w:rPr>
        <w:t>On-market</w:t>
      </w:r>
      <w:r>
        <w:rPr>
          <w:rFonts w:ascii="Helvetica"/>
          <w:b/>
          <w:color w:val="163A72"/>
          <w:spacing w:val="5"/>
          <w:sz w:val="17"/>
        </w:rPr>
        <w:t> </w:t>
      </w:r>
      <w:r>
        <w:rPr>
          <w:rFonts w:ascii="Helvetica"/>
          <w:b/>
          <w:color w:val="163A72"/>
          <w:sz w:val="17"/>
        </w:rPr>
        <w:t>/</w:t>
      </w:r>
      <w:r>
        <w:rPr>
          <w:rFonts w:ascii="Helvetica"/>
          <w:b/>
          <w:color w:val="163A72"/>
          <w:spacing w:val="5"/>
          <w:sz w:val="17"/>
        </w:rPr>
        <w:t> </w:t>
      </w:r>
      <w:r>
        <w:rPr>
          <w:rFonts w:ascii="Helvetica"/>
          <w:b/>
          <w:color w:val="163A72"/>
          <w:sz w:val="17"/>
        </w:rPr>
        <w:t>mid-cycle</w:t>
      </w:r>
      <w:r>
        <w:rPr>
          <w:rFonts w:ascii="Helvetica"/>
          <w:b/>
          <w:color w:val="163A72"/>
          <w:spacing w:val="5"/>
          <w:sz w:val="17"/>
        </w:rPr>
        <w:t> </w:t>
      </w:r>
      <w:r>
        <w:rPr>
          <w:rFonts w:ascii="Helvetica"/>
          <w:b/>
          <w:color w:val="163A72"/>
          <w:sz w:val="17"/>
        </w:rPr>
        <w:t>behavior</w:t>
      </w:r>
      <w:r>
        <w:rPr>
          <w:rFonts w:ascii="Helvetica"/>
          <w:b/>
          <w:color w:val="163A72"/>
          <w:spacing w:val="6"/>
          <w:sz w:val="17"/>
        </w:rPr>
        <w:t> </w:t>
      </w:r>
      <w:r>
        <w:rPr>
          <w:rFonts w:ascii="Helvetica"/>
          <w:b/>
          <w:color w:val="163A72"/>
          <w:sz w:val="17"/>
        </w:rPr>
        <w:t>across</w:t>
      </w:r>
      <w:r>
        <w:rPr>
          <w:rFonts w:ascii="Helvetica"/>
          <w:b/>
          <w:color w:val="163A72"/>
          <w:spacing w:val="5"/>
          <w:sz w:val="17"/>
        </w:rPr>
        <w:t> </w:t>
      </w:r>
      <w:r>
        <w:rPr>
          <w:rFonts w:ascii="Helvetica"/>
          <w:b/>
          <w:color w:val="163A72"/>
          <w:sz w:val="17"/>
        </w:rPr>
        <w:t>medical</w:t>
      </w:r>
      <w:r>
        <w:rPr>
          <w:rFonts w:ascii="Helvetica"/>
          <w:b/>
          <w:color w:val="163A72"/>
          <w:spacing w:val="5"/>
          <w:sz w:val="17"/>
        </w:rPr>
        <w:t> </w:t>
      </w:r>
      <w:r>
        <w:rPr>
          <w:rFonts w:ascii="Helvetica"/>
          <w:b/>
          <w:color w:val="163A72"/>
          <w:sz w:val="17"/>
        </w:rPr>
        <w:t>benefit</w:t>
      </w:r>
      <w:r>
        <w:rPr>
          <w:rFonts w:ascii="Helvetica"/>
          <w:b/>
          <w:color w:val="163A72"/>
          <w:spacing w:val="6"/>
          <w:sz w:val="17"/>
        </w:rPr>
        <w:t> </w:t>
      </w:r>
      <w:r>
        <w:rPr>
          <w:rFonts w:ascii="Helvetica"/>
          <w:b/>
          <w:color w:val="163A72"/>
          <w:sz w:val="17"/>
        </w:rPr>
        <w:t>and</w:t>
      </w:r>
      <w:r>
        <w:rPr>
          <w:rFonts w:ascii="Helvetica"/>
          <w:b/>
          <w:color w:val="163A72"/>
          <w:spacing w:val="5"/>
          <w:sz w:val="17"/>
        </w:rPr>
        <w:t> </w:t>
      </w:r>
      <w:r>
        <w:rPr>
          <w:rFonts w:ascii="Helvetica"/>
          <w:b/>
          <w:color w:val="163A72"/>
          <w:sz w:val="17"/>
        </w:rPr>
        <w:t>Part</w:t>
      </w:r>
      <w:r>
        <w:rPr>
          <w:rFonts w:ascii="Helvetica"/>
          <w:b/>
          <w:color w:val="163A72"/>
          <w:spacing w:val="5"/>
          <w:sz w:val="17"/>
        </w:rPr>
        <w:t> </w:t>
      </w:r>
      <w:r>
        <w:rPr>
          <w:rFonts w:ascii="Helvetica"/>
          <w:b/>
          <w:color w:val="163A72"/>
          <w:spacing w:val="-10"/>
          <w:sz w:val="17"/>
        </w:rPr>
        <w:t>D</w:t>
      </w:r>
    </w:p>
    <w:p>
      <w:pPr>
        <w:pStyle w:val="BodyText"/>
        <w:spacing w:before="3"/>
        <w:rPr>
          <w:rFonts w:ascii="Helvetica"/>
          <w:b/>
          <w:sz w:val="7"/>
        </w:rPr>
      </w:pPr>
      <w:r>
        <w:rPr>
          <w:rFonts w:ascii="Helvetic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552450</wp:posOffset>
                </wp:positionH>
                <wp:positionV relativeFrom="paragraph">
                  <wp:posOffset>70748</wp:posOffset>
                </wp:positionV>
                <wp:extent cx="6718300" cy="35687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718300" cy="3568700"/>
                          <a:chExt cx="6718300" cy="35687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350" y="6350"/>
                            <a:ext cx="6705600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35560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429000"/>
                                </a:lnTo>
                                <a:lnTo>
                                  <a:pt x="9971" y="3478461"/>
                                </a:lnTo>
                                <a:lnTo>
                                  <a:pt x="37172" y="3518827"/>
                                </a:lnTo>
                                <a:lnTo>
                                  <a:pt x="77538" y="3546028"/>
                                </a:lnTo>
                                <a:lnTo>
                                  <a:pt x="127000" y="3556000"/>
                                </a:lnTo>
                                <a:lnTo>
                                  <a:pt x="6578600" y="3556000"/>
                                </a:lnTo>
                                <a:lnTo>
                                  <a:pt x="6628061" y="3546028"/>
                                </a:lnTo>
                                <a:lnTo>
                                  <a:pt x="6668427" y="3518827"/>
                                </a:lnTo>
                                <a:lnTo>
                                  <a:pt x="6695628" y="3478461"/>
                                </a:lnTo>
                                <a:lnTo>
                                  <a:pt x="6705600" y="3429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6705600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3556000">
                                <a:moveTo>
                                  <a:pt x="127000" y="3556000"/>
                                </a:moveTo>
                                <a:lnTo>
                                  <a:pt x="6578600" y="3556000"/>
                                </a:lnTo>
                                <a:lnTo>
                                  <a:pt x="6628061" y="3546028"/>
                                </a:lnTo>
                                <a:lnTo>
                                  <a:pt x="6668427" y="3518827"/>
                                </a:lnTo>
                                <a:lnTo>
                                  <a:pt x="6695628" y="3478461"/>
                                </a:lnTo>
                                <a:lnTo>
                                  <a:pt x="6705600" y="3429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429000"/>
                                </a:lnTo>
                                <a:lnTo>
                                  <a:pt x="9971" y="3478461"/>
                                </a:lnTo>
                                <a:lnTo>
                                  <a:pt x="37172" y="3518827"/>
                                </a:lnTo>
                                <a:lnTo>
                                  <a:pt x="77538" y="3546028"/>
                                </a:lnTo>
                                <a:lnTo>
                                  <a:pt x="127000" y="355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550" y="107950"/>
                            <a:ext cx="5029200" cy="335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5.570752pt;width:529pt;height:281pt;mso-position-horizontal-relative:page;mso-position-vertical-relative:paragraph;z-index:-15724032;mso-wrap-distance-left:0;mso-wrap-distance-right:0" id="docshapegroup36" coordorigin="870,111" coordsize="10580,5620">
                <v:shape style="position:absolute;left:880;top:121;width:10560;height:5600" id="docshape37" coordorigin="880,121" coordsize="10560,5600" path="m11240,121l1080,121,1002,137,939,180,896,244,880,321,880,5521,896,5599,939,5663,1002,5706,1080,5721,11240,5721,11318,5706,11381,5663,11424,5599,11440,5521,11440,321,11424,244,11381,180,11318,137,11240,121xe" filled="true" fillcolor="#f6f7fb" stroked="false">
                  <v:path arrowok="t"/>
                  <v:fill type="solid"/>
                </v:shape>
                <v:shape style="position:absolute;left:880;top:121;width:10560;height:5600" id="docshape38" coordorigin="880,121" coordsize="10560,5600" path="m1080,5721l11240,5721,11318,5706,11381,5663,11424,5599,11440,5521,11440,321,11424,244,11381,180,11318,137,11240,121,1080,121,1002,137,939,180,896,244,880,321,880,5521,896,5599,939,5663,1002,5706,1080,5721xe" filled="false" stroked="true" strokeweight="1pt" strokecolor="#d4dbe8">
                  <v:path arrowok="t"/>
                  <v:stroke dashstyle="solid"/>
                </v:shape>
                <v:shape style="position:absolute;left:2200;top:281;width:7920;height:5280" type="#_x0000_t75" id="docshape39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>
          <w:rFonts w:ascii="Helvetic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552450</wp:posOffset>
                </wp:positionH>
                <wp:positionV relativeFrom="paragraph">
                  <wp:posOffset>3803996</wp:posOffset>
                </wp:positionV>
                <wp:extent cx="6718300" cy="20447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718300" cy="2044700"/>
                          <a:chExt cx="6718300" cy="2044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670560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0320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905000"/>
                                </a:lnTo>
                                <a:lnTo>
                                  <a:pt x="9971" y="1954461"/>
                                </a:lnTo>
                                <a:lnTo>
                                  <a:pt x="37172" y="1994827"/>
                                </a:lnTo>
                                <a:lnTo>
                                  <a:pt x="77538" y="2022028"/>
                                </a:lnTo>
                                <a:lnTo>
                                  <a:pt x="127000" y="2032000"/>
                                </a:lnTo>
                                <a:lnTo>
                                  <a:pt x="6578600" y="2032000"/>
                                </a:lnTo>
                                <a:lnTo>
                                  <a:pt x="6628061" y="2022028"/>
                                </a:lnTo>
                                <a:lnTo>
                                  <a:pt x="6668427" y="1994827"/>
                                </a:lnTo>
                                <a:lnTo>
                                  <a:pt x="6695628" y="1954461"/>
                                </a:lnTo>
                                <a:lnTo>
                                  <a:pt x="6705600" y="1905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350" y="6350"/>
                            <a:ext cx="670560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032000">
                                <a:moveTo>
                                  <a:pt x="127000" y="2032000"/>
                                </a:moveTo>
                                <a:lnTo>
                                  <a:pt x="6578600" y="2032000"/>
                                </a:lnTo>
                                <a:lnTo>
                                  <a:pt x="6628061" y="2022028"/>
                                </a:lnTo>
                                <a:lnTo>
                                  <a:pt x="6668427" y="1994827"/>
                                </a:lnTo>
                                <a:lnTo>
                                  <a:pt x="6695628" y="1954461"/>
                                </a:lnTo>
                                <a:lnTo>
                                  <a:pt x="6705600" y="1905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905000"/>
                                </a:lnTo>
                                <a:lnTo>
                                  <a:pt x="9971" y="1954461"/>
                                </a:lnTo>
                                <a:lnTo>
                                  <a:pt x="37172" y="1994827"/>
                                </a:lnTo>
                                <a:lnTo>
                                  <a:pt x="77538" y="2022028"/>
                                </a:lnTo>
                                <a:lnTo>
                                  <a:pt x="127000" y="203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718300" cy="204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rFonts w:ascii="Helvetic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63A72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mid-cycle</w:t>
                              </w:r>
                              <w:r>
                                <w:rPr>
                                  <w:b/>
                                  <w:color w:val="163A72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pacing w:val="-2"/>
                                  <w:sz w:val="16"/>
                                </w:rPr>
                                <w:t>question</w:t>
                              </w:r>
                            </w:p>
                            <w:p>
                              <w:pPr>
                                <w:spacing w:line="268" w:lineRule="auto" w:before="92"/>
                                <w:ind w:left="250" w:right="29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question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changes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“can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launch?”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“is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mix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still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defensible?”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answer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requires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both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medical-benefit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lens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 Part D / formulary lens where pharmacy benefit is in play.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9" w:val="left" w:leader="none"/>
                                </w:tabs>
                                <w:spacing w:before="79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Mid-cycle assessment has to include both a medical-benefit lens and a Part D / formulary lens where pharmacy benefit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matters.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9" w:val="left" w:leader="none"/>
                                </w:tabs>
                                <w:spacing w:before="65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Look for benefit migration, tiering, prior authorization, step therapy, 340B mix, and channel drift rather than headline price changes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alone.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9" w:val="left" w:leader="none"/>
                                </w:tabs>
                                <w:spacing w:before="65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Use the benchmark to decide whether a market is normal, deteriorating, or already over-concentrated in advantaged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channels.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9" w:val="left" w:leader="none"/>
                                </w:tabs>
                                <w:spacing w:before="64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The right question is not “can it launch?” but “is the mix still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defensible?”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299.527252pt;width:529pt;height:161pt;mso-position-horizontal-relative:page;mso-position-vertical-relative:paragraph;z-index:-15723520;mso-wrap-distance-left:0;mso-wrap-distance-right:0" id="docshapegroup40" coordorigin="870,5991" coordsize="10580,3220">
                <v:shape style="position:absolute;left:880;top:6000;width:10560;height:3200" id="docshape41" coordorigin="880,6001" coordsize="10560,3200" path="m11240,6001l1080,6001,1002,6016,939,6059,896,6123,880,6201,880,9001,896,9078,939,9142,1002,9185,1080,9201,11240,9201,11318,9185,11381,9142,11424,9078,11440,9001,11440,6201,11424,6123,11381,6059,11318,6016,11240,6001xe" filled="true" fillcolor="#f6f7fb" stroked="false">
                  <v:path arrowok="t"/>
                  <v:fill type="solid"/>
                </v:shape>
                <v:shape style="position:absolute;left:880;top:6000;width:10560;height:3200" id="docshape42" coordorigin="880,6001" coordsize="10560,3200" path="m1080,9201l11240,9201,11318,9185,11381,9142,11424,9078,11440,9001,11440,6201,11424,6123,11381,6059,11318,6016,11240,6001,1080,6001,1002,6016,939,6059,896,6123,880,6201,880,9001,896,9078,939,9142,1002,9185,1080,9201xe" filled="false" stroked="true" strokeweight="1pt" strokecolor="#d4dbe8">
                  <v:path arrowok="t"/>
                  <v:stroke dashstyle="solid"/>
                </v:shape>
                <v:shape style="position:absolute;left:870;top:5990;width:10580;height:3220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rFonts w:ascii="Helvetic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5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63A72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163A72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z w:val="16"/>
                          </w:rPr>
                          <w:t>mid-cycle</w:t>
                        </w:r>
                        <w:r>
                          <w:rPr>
                            <w:b/>
                            <w:color w:val="163A72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pacing w:val="-2"/>
                            <w:sz w:val="16"/>
                          </w:rPr>
                          <w:t>question</w:t>
                        </w:r>
                      </w:p>
                      <w:p>
                        <w:pPr>
                          <w:spacing w:line="268" w:lineRule="auto" w:before="92"/>
                          <w:ind w:left="250" w:right="29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question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changes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from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“can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it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launch?”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to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“is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mix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still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defensible?”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answer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requires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both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medical-benefit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lens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and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 Part D / formulary lens where pharmacy benefit is in play.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9" w:val="left" w:leader="none"/>
                          </w:tabs>
                          <w:spacing w:before="79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Mid-cycle assessment has to include both a medical-benefit lens and a Part D / formulary lens where pharmacy benefit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matters.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9" w:val="left" w:leader="none"/>
                          </w:tabs>
                          <w:spacing w:before="65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Look for benefit migration, tiering, prior authorization, step therapy, 340B mix, and channel drift rather than headline price changes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alone.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9" w:val="left" w:leader="none"/>
                          </w:tabs>
                          <w:spacing w:before="65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Use the benchmark to decide whether a market is normal, deteriorating, or already over-concentrated in advantaged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channels.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9" w:val="left" w:leader="none"/>
                          </w:tabs>
                          <w:spacing w:before="64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The right question is not “can it launch?” but “is the mix still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defensible?”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Helvetica"/>
          <w:b/>
          <w:sz w:val="19"/>
        </w:rPr>
      </w:pPr>
    </w:p>
    <w:p>
      <w:pPr>
        <w:pStyle w:val="BodyText"/>
        <w:spacing w:after="0"/>
        <w:rPr>
          <w:rFonts w:ascii="Helvetica"/>
          <w:b/>
          <w:sz w:val="19"/>
        </w:rPr>
        <w:sectPr>
          <w:pgSz w:w="12240" w:h="15840"/>
          <w:pgMar w:header="0" w:footer="634" w:top="540" w:bottom="820" w:left="720" w:right="720"/>
        </w:sectPr>
      </w:pPr>
    </w:p>
    <w:p>
      <w:pPr>
        <w:spacing w:before="144"/>
        <w:ind w:left="0" w:right="77" w:firstLine="0"/>
        <w:jc w:val="right"/>
        <w:rPr>
          <w:rFonts w:ascii="Helvetica"/>
          <w:sz w:val="16"/>
        </w:rPr>
      </w:pPr>
      <w:r>
        <w:rPr>
          <w:rFonts w:ascii="Helvetic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39872">
                <wp:simplePos x="0" y="0"/>
                <wp:positionH relativeFrom="page">
                  <wp:posOffset>501650</wp:posOffset>
                </wp:positionH>
                <wp:positionV relativeFrom="page">
                  <wp:posOffset>343123</wp:posOffset>
                </wp:positionV>
                <wp:extent cx="6769100" cy="92138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769100" cy="9213850"/>
                          <a:chExt cx="6769100" cy="92138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350" y="164876"/>
                            <a:ext cx="6756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9042400">
                                <a:moveTo>
                                  <a:pt x="0" y="9042400"/>
                                </a:moveTo>
                                <a:lnTo>
                                  <a:pt x="6756400" y="9042400"/>
                                </a:lnTo>
                                <a:lnTo>
                                  <a:pt x="675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0"/>
                            <a:ext cx="2133600" cy="342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6350" y="482376"/>
                            <a:ext cx="675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F69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27.01758pt;width:533pt;height:725.5pt;mso-position-horizontal-relative:page;mso-position-vertical-relative:page;z-index:-15876608" id="docshapegroup44" coordorigin="790,540" coordsize="10660,14510">
                <v:rect style="position:absolute;left:800;top:800;width:10640;height:14240" id="docshape45" filled="false" stroked="true" strokeweight="1pt" strokecolor="#d4dbe8">
                  <v:stroke dashstyle="solid"/>
                </v:rect>
                <v:shape style="position:absolute;left:840;top:540;width:3360;height:540" type="#_x0000_t75" id="docshape46" stroked="false">
                  <v:imagedata r:id="rId6" o:title=""/>
                </v:shape>
                <v:line style="position:absolute" from="800,1300" to="11440,1300" stroked="true" strokeweight="2pt" strokecolor="#3f69d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color w:val="596780"/>
          <w:spacing w:val="-2"/>
          <w:sz w:val="16"/>
        </w:rPr>
        <w:t>04/08/26</w:t>
      </w:r>
    </w:p>
    <w:p>
      <w:pPr>
        <w:pStyle w:val="BodyText"/>
        <w:spacing w:before="539"/>
        <w:rPr>
          <w:rFonts w:ascii="Helvetica"/>
          <w:sz w:val="48"/>
        </w:rPr>
      </w:pPr>
    </w:p>
    <w:p>
      <w:pPr>
        <w:pStyle w:val="Heading1"/>
        <w:ind w:right="1"/>
      </w:pPr>
      <w:r>
        <w:rPr>
          <w:color w:val="163A72"/>
        </w:rPr>
        <w:t>Recoverable versus structural </w:t>
      </w:r>
      <w:r>
        <w:rPr>
          <w:color w:val="163A72"/>
          <w:spacing w:val="-2"/>
        </w:rPr>
        <w:t>losses</w:t>
      </w:r>
    </w:p>
    <w:p>
      <w:pPr>
        <w:pStyle w:val="Heading2"/>
      </w:pPr>
      <w:r>
        <w:rPr>
          <w:color w:val="596780"/>
        </w:rPr>
        <w:t>Separate unavoidable economics from controllable </w:t>
      </w:r>
      <w:r>
        <w:rPr>
          <w:color w:val="596780"/>
          <w:spacing w:val="-2"/>
        </w:rPr>
        <w:t>leakage</w:t>
      </w:r>
    </w:p>
    <w:p>
      <w:pPr>
        <w:pStyle w:val="BodyText"/>
        <w:spacing w:before="198"/>
        <w:rPr>
          <w:sz w:val="22"/>
        </w:rPr>
      </w:pPr>
    </w:p>
    <w:p>
      <w:pPr>
        <w:pStyle w:val="BodyText"/>
        <w:spacing w:line="280" w:lineRule="auto" w:before="1"/>
        <w:ind w:left="160" w:right="154"/>
      </w:pPr>
      <w:r>
        <w:rPr>
          <w:color w:val="16233D"/>
          <w:w w:val="105"/>
        </w:rPr>
        <w:t>The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strategy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problem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not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just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to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identify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losses.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It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to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distinguish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structural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economics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from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the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items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Joseph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can</w:t>
      </w:r>
      <w:r>
        <w:rPr>
          <w:color w:val="16233D"/>
          <w:spacing w:val="-12"/>
          <w:w w:val="105"/>
        </w:rPr>
        <w:t> </w:t>
      </w:r>
      <w:r>
        <w:rPr>
          <w:color w:val="16233D"/>
          <w:w w:val="105"/>
        </w:rPr>
        <w:t>help recover through better channel design, reimbursement mechanics, or evidence strategy.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0"/>
        <w:rPr>
          <w:sz w:val="17"/>
        </w:rPr>
      </w:pPr>
    </w:p>
    <w:p>
      <w:pPr>
        <w:tabs>
          <w:tab w:pos="5879" w:val="left" w:leader="none"/>
        </w:tabs>
        <w:spacing w:before="0"/>
        <w:ind w:left="360" w:right="0" w:firstLine="0"/>
        <w:jc w:val="left"/>
        <w:rPr>
          <w:rFonts w:ascii="Helvetica"/>
          <w:b/>
          <w:sz w:val="17"/>
        </w:rPr>
      </w:pPr>
      <w:r>
        <w:rPr>
          <w:rFonts w:ascii="Helvetica"/>
          <w:b/>
          <w:color w:val="163A72"/>
          <w:sz w:val="17"/>
        </w:rPr>
        <w:t>Structural</w:t>
      </w:r>
      <w:r>
        <w:rPr>
          <w:rFonts w:ascii="Helvetica"/>
          <w:b/>
          <w:color w:val="163A72"/>
          <w:spacing w:val="7"/>
          <w:sz w:val="17"/>
        </w:rPr>
        <w:t> </w:t>
      </w:r>
      <w:r>
        <w:rPr>
          <w:rFonts w:ascii="Helvetica"/>
          <w:b/>
          <w:color w:val="163A72"/>
          <w:sz w:val="17"/>
        </w:rPr>
        <w:t>versus</w:t>
      </w:r>
      <w:r>
        <w:rPr>
          <w:rFonts w:ascii="Helvetica"/>
          <w:b/>
          <w:color w:val="163A72"/>
          <w:spacing w:val="8"/>
          <w:sz w:val="17"/>
        </w:rPr>
        <w:t> </w:t>
      </w:r>
      <w:r>
        <w:rPr>
          <w:rFonts w:ascii="Helvetica"/>
          <w:b/>
          <w:color w:val="163A72"/>
          <w:sz w:val="17"/>
        </w:rPr>
        <w:t>recoverable</w:t>
      </w:r>
      <w:r>
        <w:rPr>
          <w:rFonts w:ascii="Helvetica"/>
          <w:b/>
          <w:color w:val="163A72"/>
          <w:spacing w:val="8"/>
          <w:sz w:val="17"/>
        </w:rPr>
        <w:t> </w:t>
      </w:r>
      <w:r>
        <w:rPr>
          <w:rFonts w:ascii="Helvetica"/>
          <w:b/>
          <w:color w:val="163A72"/>
          <w:spacing w:val="-2"/>
          <w:sz w:val="17"/>
        </w:rPr>
        <w:t>economics</w:t>
      </w:r>
      <w:r>
        <w:rPr>
          <w:rFonts w:ascii="Helvetica"/>
          <w:b/>
          <w:color w:val="163A72"/>
          <w:sz w:val="17"/>
        </w:rPr>
        <w:tab/>
        <w:t>How</w:t>
      </w:r>
      <w:r>
        <w:rPr>
          <w:rFonts w:ascii="Helvetica"/>
          <w:b/>
          <w:color w:val="163A72"/>
          <w:spacing w:val="4"/>
          <w:sz w:val="17"/>
        </w:rPr>
        <w:t> </w:t>
      </w:r>
      <w:r>
        <w:rPr>
          <w:rFonts w:ascii="Helvetica"/>
          <w:b/>
          <w:color w:val="163A72"/>
          <w:sz w:val="17"/>
        </w:rPr>
        <w:t>Joseph</w:t>
      </w:r>
      <w:r>
        <w:rPr>
          <w:rFonts w:ascii="Helvetica"/>
          <w:b/>
          <w:color w:val="163A72"/>
          <w:spacing w:val="4"/>
          <w:sz w:val="17"/>
        </w:rPr>
        <w:t> </w:t>
      </w:r>
      <w:r>
        <w:rPr>
          <w:rFonts w:ascii="Helvetica"/>
          <w:b/>
          <w:color w:val="163A72"/>
          <w:sz w:val="17"/>
        </w:rPr>
        <w:t>works</w:t>
      </w:r>
      <w:r>
        <w:rPr>
          <w:rFonts w:ascii="Helvetica"/>
          <w:b/>
          <w:color w:val="163A72"/>
          <w:spacing w:val="4"/>
          <w:sz w:val="17"/>
        </w:rPr>
        <w:t> </w:t>
      </w:r>
      <w:r>
        <w:rPr>
          <w:rFonts w:ascii="Helvetica"/>
          <w:b/>
          <w:color w:val="163A72"/>
          <w:sz w:val="17"/>
        </w:rPr>
        <w:t>the</w:t>
      </w:r>
      <w:r>
        <w:rPr>
          <w:rFonts w:ascii="Helvetica"/>
          <w:b/>
          <w:color w:val="163A72"/>
          <w:spacing w:val="4"/>
          <w:sz w:val="17"/>
        </w:rPr>
        <w:t> </w:t>
      </w:r>
      <w:r>
        <w:rPr>
          <w:rFonts w:ascii="Helvetica"/>
          <w:b/>
          <w:color w:val="163A72"/>
          <w:sz w:val="17"/>
        </w:rPr>
        <w:t>problem</w:t>
      </w:r>
      <w:r>
        <w:rPr>
          <w:rFonts w:ascii="Helvetica"/>
          <w:b/>
          <w:color w:val="163A72"/>
          <w:spacing w:val="4"/>
          <w:sz w:val="17"/>
        </w:rPr>
        <w:t> </w:t>
      </w:r>
      <w:r>
        <w:rPr>
          <w:rFonts w:ascii="Helvetica"/>
          <w:b/>
          <w:color w:val="163A72"/>
          <w:sz w:val="17"/>
        </w:rPr>
        <w:t>end</w:t>
      </w:r>
      <w:r>
        <w:rPr>
          <w:rFonts w:ascii="Helvetica"/>
          <w:b/>
          <w:color w:val="163A72"/>
          <w:spacing w:val="4"/>
          <w:sz w:val="17"/>
        </w:rPr>
        <w:t> </w:t>
      </w:r>
      <w:r>
        <w:rPr>
          <w:rFonts w:ascii="Helvetica"/>
          <w:b/>
          <w:color w:val="163A72"/>
          <w:sz w:val="17"/>
        </w:rPr>
        <w:t>to</w:t>
      </w:r>
      <w:r>
        <w:rPr>
          <w:rFonts w:ascii="Helvetica"/>
          <w:b/>
          <w:color w:val="163A72"/>
          <w:spacing w:val="4"/>
          <w:sz w:val="17"/>
        </w:rPr>
        <w:t> </w:t>
      </w:r>
      <w:r>
        <w:rPr>
          <w:rFonts w:ascii="Helvetica"/>
          <w:b/>
          <w:color w:val="163A72"/>
          <w:spacing w:val="-5"/>
          <w:sz w:val="17"/>
        </w:rPr>
        <w:t>end</w:t>
      </w:r>
    </w:p>
    <w:p>
      <w:pPr>
        <w:pStyle w:val="BodyText"/>
        <w:spacing w:before="2"/>
        <w:rPr>
          <w:rFonts w:ascii="Helvetica"/>
          <w:b/>
          <w:sz w:val="7"/>
        </w:rPr>
      </w:pPr>
      <w:r>
        <w:rPr>
          <w:rFonts w:ascii="Helvetic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552450</wp:posOffset>
                </wp:positionH>
                <wp:positionV relativeFrom="paragraph">
                  <wp:posOffset>70462</wp:posOffset>
                </wp:positionV>
                <wp:extent cx="3213100" cy="325120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3213100" cy="3251200"/>
                          <a:chExt cx="3213100" cy="32512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50" y="6350"/>
                            <a:ext cx="320040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3238500">
                                <a:moveTo>
                                  <a:pt x="30734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111500"/>
                                </a:lnTo>
                                <a:lnTo>
                                  <a:pt x="9971" y="3160961"/>
                                </a:lnTo>
                                <a:lnTo>
                                  <a:pt x="37172" y="3201327"/>
                                </a:lnTo>
                                <a:lnTo>
                                  <a:pt x="77538" y="3228528"/>
                                </a:lnTo>
                                <a:lnTo>
                                  <a:pt x="127000" y="3238500"/>
                                </a:lnTo>
                                <a:lnTo>
                                  <a:pt x="3073400" y="3238500"/>
                                </a:lnTo>
                                <a:lnTo>
                                  <a:pt x="3122861" y="3228528"/>
                                </a:lnTo>
                                <a:lnTo>
                                  <a:pt x="3163227" y="3201327"/>
                                </a:lnTo>
                                <a:lnTo>
                                  <a:pt x="3190428" y="3160961"/>
                                </a:lnTo>
                                <a:lnTo>
                                  <a:pt x="3200400" y="3111500"/>
                                </a:lnTo>
                                <a:lnTo>
                                  <a:pt x="3200400" y="127000"/>
                                </a:lnTo>
                                <a:lnTo>
                                  <a:pt x="3190428" y="77538"/>
                                </a:lnTo>
                                <a:lnTo>
                                  <a:pt x="3163227" y="37172"/>
                                </a:lnTo>
                                <a:lnTo>
                                  <a:pt x="3122861" y="9971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320040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3238500">
                                <a:moveTo>
                                  <a:pt x="127000" y="3238500"/>
                                </a:moveTo>
                                <a:lnTo>
                                  <a:pt x="3073400" y="3238500"/>
                                </a:lnTo>
                                <a:lnTo>
                                  <a:pt x="3122861" y="3228528"/>
                                </a:lnTo>
                                <a:lnTo>
                                  <a:pt x="3163227" y="3201327"/>
                                </a:lnTo>
                                <a:lnTo>
                                  <a:pt x="3190428" y="3160961"/>
                                </a:lnTo>
                                <a:lnTo>
                                  <a:pt x="3200400" y="3111500"/>
                                </a:lnTo>
                                <a:lnTo>
                                  <a:pt x="3200400" y="127000"/>
                                </a:lnTo>
                                <a:lnTo>
                                  <a:pt x="3190428" y="77538"/>
                                </a:lnTo>
                                <a:lnTo>
                                  <a:pt x="3163227" y="37172"/>
                                </a:lnTo>
                                <a:lnTo>
                                  <a:pt x="3122861" y="9971"/>
                                </a:lnTo>
                                <a:lnTo>
                                  <a:pt x="30734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111500"/>
                                </a:lnTo>
                                <a:lnTo>
                                  <a:pt x="9971" y="3160961"/>
                                </a:lnTo>
                                <a:lnTo>
                                  <a:pt x="37172" y="3201327"/>
                                </a:lnTo>
                                <a:lnTo>
                                  <a:pt x="77538" y="3228528"/>
                                </a:lnTo>
                                <a:lnTo>
                                  <a:pt x="127000" y="3238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626534"/>
                            <a:ext cx="2997200" cy="1998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5.548242pt;width:253pt;height:256pt;mso-position-horizontal-relative:page;mso-position-vertical-relative:paragraph;z-index:-15722496;mso-wrap-distance-left:0;mso-wrap-distance-right:0" id="docshapegroup47" coordorigin="870,111" coordsize="5060,5120">
                <v:shape style="position:absolute;left:880;top:120;width:5040;height:5100" id="docshape48" coordorigin="880,121" coordsize="5040,5100" path="m5720,121l1080,121,1002,137,939,180,896,243,880,321,880,5021,896,5099,939,5162,1002,5205,1080,5221,5720,5221,5798,5205,5861,5162,5904,5099,5920,5021,5920,321,5904,243,5861,180,5798,137,5720,121xe" filled="true" fillcolor="#f6f7fb" stroked="false">
                  <v:path arrowok="t"/>
                  <v:fill type="solid"/>
                </v:shape>
                <v:shape style="position:absolute;left:880;top:120;width:5040;height:5100" id="docshape49" coordorigin="880,121" coordsize="5040,5100" path="m1080,5221l5720,5221,5798,5205,5861,5162,5904,5099,5920,5021,5920,321,5904,243,5861,180,5798,137,5720,121,1080,121,1002,137,939,180,896,243,880,321,880,5021,896,5099,939,5162,1002,5205,1080,5221xe" filled="false" stroked="true" strokeweight="1pt" strokecolor="#d4dbe8">
                  <v:path arrowok="t"/>
                  <v:stroke dashstyle="solid"/>
                </v:shape>
                <v:shape style="position:absolute;left:1040;top:1097;width:4720;height:3147" type="#_x0000_t75" id="docshape50" stroked="false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rFonts w:ascii="Helvetic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4057650</wp:posOffset>
                </wp:positionH>
                <wp:positionV relativeFrom="paragraph">
                  <wp:posOffset>70462</wp:posOffset>
                </wp:positionV>
                <wp:extent cx="3213100" cy="32512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213100" cy="3251200"/>
                          <a:chExt cx="3213100" cy="32512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350" y="6350"/>
                            <a:ext cx="320040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3238500">
                                <a:moveTo>
                                  <a:pt x="30734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111500"/>
                                </a:lnTo>
                                <a:lnTo>
                                  <a:pt x="9971" y="3160961"/>
                                </a:lnTo>
                                <a:lnTo>
                                  <a:pt x="37172" y="3201327"/>
                                </a:lnTo>
                                <a:lnTo>
                                  <a:pt x="77538" y="3228528"/>
                                </a:lnTo>
                                <a:lnTo>
                                  <a:pt x="127000" y="3238500"/>
                                </a:lnTo>
                                <a:lnTo>
                                  <a:pt x="3073400" y="3238500"/>
                                </a:lnTo>
                                <a:lnTo>
                                  <a:pt x="3122861" y="3228528"/>
                                </a:lnTo>
                                <a:lnTo>
                                  <a:pt x="3163227" y="3201327"/>
                                </a:lnTo>
                                <a:lnTo>
                                  <a:pt x="3190428" y="3160961"/>
                                </a:lnTo>
                                <a:lnTo>
                                  <a:pt x="3200400" y="3111500"/>
                                </a:lnTo>
                                <a:lnTo>
                                  <a:pt x="3200400" y="127000"/>
                                </a:lnTo>
                                <a:lnTo>
                                  <a:pt x="3190428" y="77538"/>
                                </a:lnTo>
                                <a:lnTo>
                                  <a:pt x="3163227" y="37172"/>
                                </a:lnTo>
                                <a:lnTo>
                                  <a:pt x="3122861" y="9971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320040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3238500">
                                <a:moveTo>
                                  <a:pt x="127000" y="3238500"/>
                                </a:moveTo>
                                <a:lnTo>
                                  <a:pt x="3073400" y="3238500"/>
                                </a:lnTo>
                                <a:lnTo>
                                  <a:pt x="3122861" y="3228528"/>
                                </a:lnTo>
                                <a:lnTo>
                                  <a:pt x="3163227" y="3201327"/>
                                </a:lnTo>
                                <a:lnTo>
                                  <a:pt x="3190428" y="3160961"/>
                                </a:lnTo>
                                <a:lnTo>
                                  <a:pt x="3200400" y="3111500"/>
                                </a:lnTo>
                                <a:lnTo>
                                  <a:pt x="3200400" y="127000"/>
                                </a:lnTo>
                                <a:lnTo>
                                  <a:pt x="3190428" y="77538"/>
                                </a:lnTo>
                                <a:lnTo>
                                  <a:pt x="3163227" y="37172"/>
                                </a:lnTo>
                                <a:lnTo>
                                  <a:pt x="3122861" y="9971"/>
                                </a:lnTo>
                                <a:lnTo>
                                  <a:pt x="30734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111500"/>
                                </a:lnTo>
                                <a:lnTo>
                                  <a:pt x="9971" y="3160961"/>
                                </a:lnTo>
                                <a:lnTo>
                                  <a:pt x="37172" y="3201327"/>
                                </a:lnTo>
                                <a:lnTo>
                                  <a:pt x="77538" y="3228528"/>
                                </a:lnTo>
                                <a:lnTo>
                                  <a:pt x="127000" y="3238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626534"/>
                            <a:ext cx="2997200" cy="1998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5pt;margin-top:5.548242pt;width:253pt;height:256pt;mso-position-horizontal-relative:page;mso-position-vertical-relative:paragraph;z-index:-15721984;mso-wrap-distance-left:0;mso-wrap-distance-right:0" id="docshapegroup51" coordorigin="6390,111" coordsize="5060,5120">
                <v:shape style="position:absolute;left:6400;top:120;width:5040;height:5100" id="docshape52" coordorigin="6400,121" coordsize="5040,5100" path="m11240,121l6600,121,6522,137,6459,180,6416,243,6400,321,6400,5021,6416,5099,6459,5162,6522,5205,6600,5221,11240,5221,11318,5205,11381,5162,11424,5099,11440,5021,11440,321,11424,243,11381,180,11318,137,11240,121xe" filled="true" fillcolor="#f6f7fb" stroked="false">
                  <v:path arrowok="t"/>
                  <v:fill type="solid"/>
                </v:shape>
                <v:shape style="position:absolute;left:6400;top:120;width:5040;height:5100" id="docshape53" coordorigin="6400,121" coordsize="5040,5100" path="m6600,5221l11240,5221,11318,5205,11381,5162,11424,5099,11440,5021,11440,321,11424,243,11381,180,11318,137,11240,121,6600,121,6522,137,6459,180,6416,243,6400,321,6400,5021,6416,5099,6459,5162,6522,5205,6600,5221xe" filled="false" stroked="true" strokeweight="1pt" strokecolor="#d4dbe8">
                  <v:path arrowok="t"/>
                  <v:stroke dashstyle="solid"/>
                </v:shape>
                <v:shape style="position:absolute;left:6560;top:1097;width:4720;height:3147" type="#_x0000_t75" id="docshape54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b/>
        </w:rPr>
      </w:pPr>
    </w:p>
    <w:p>
      <w:pPr>
        <w:pStyle w:val="BodyText"/>
        <w:spacing w:before="15"/>
        <w:rPr>
          <w:rFonts w:ascii="Helvetica"/>
          <w:b/>
        </w:rPr>
      </w:pPr>
      <w:r>
        <w:rPr>
          <w:rFonts w:ascii="Helvetic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552450</wp:posOffset>
                </wp:positionH>
                <wp:positionV relativeFrom="paragraph">
                  <wp:posOffset>177251</wp:posOffset>
                </wp:positionV>
                <wp:extent cx="6718300" cy="185420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718300" cy="1854200"/>
                          <a:chExt cx="6718300" cy="18542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6705600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8415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714500"/>
                                </a:lnTo>
                                <a:lnTo>
                                  <a:pt x="9971" y="1763961"/>
                                </a:lnTo>
                                <a:lnTo>
                                  <a:pt x="37172" y="1804327"/>
                                </a:lnTo>
                                <a:lnTo>
                                  <a:pt x="77538" y="1831528"/>
                                </a:lnTo>
                                <a:lnTo>
                                  <a:pt x="127000" y="1841500"/>
                                </a:lnTo>
                                <a:lnTo>
                                  <a:pt x="6578600" y="1841500"/>
                                </a:lnTo>
                                <a:lnTo>
                                  <a:pt x="6628061" y="1831528"/>
                                </a:lnTo>
                                <a:lnTo>
                                  <a:pt x="6668427" y="1804327"/>
                                </a:lnTo>
                                <a:lnTo>
                                  <a:pt x="6695628" y="1763961"/>
                                </a:lnTo>
                                <a:lnTo>
                                  <a:pt x="6705600" y="17145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6705600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841500">
                                <a:moveTo>
                                  <a:pt x="127000" y="1841500"/>
                                </a:moveTo>
                                <a:lnTo>
                                  <a:pt x="6578600" y="1841500"/>
                                </a:lnTo>
                                <a:lnTo>
                                  <a:pt x="6628061" y="1831528"/>
                                </a:lnTo>
                                <a:lnTo>
                                  <a:pt x="6668427" y="1804327"/>
                                </a:lnTo>
                                <a:lnTo>
                                  <a:pt x="6695628" y="1763961"/>
                                </a:lnTo>
                                <a:lnTo>
                                  <a:pt x="6705600" y="17145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1714500"/>
                                </a:lnTo>
                                <a:lnTo>
                                  <a:pt x="9971" y="1763961"/>
                                </a:lnTo>
                                <a:lnTo>
                                  <a:pt x="37172" y="1804327"/>
                                </a:lnTo>
                                <a:lnTo>
                                  <a:pt x="77538" y="1831528"/>
                                </a:lnTo>
                                <a:lnTo>
                                  <a:pt x="127000" y="1841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718300" cy="185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rFonts w:ascii="Helvetic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163A72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63A72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163A72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turns</w:t>
                              </w:r>
                              <w:r>
                                <w:rPr>
                                  <w:b/>
                                  <w:color w:val="163A72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into</w:t>
                              </w:r>
                              <w:r>
                                <w:rPr>
                                  <w:b/>
                                  <w:color w:val="163A72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pacing w:val="-2"/>
                                  <w:sz w:val="16"/>
                                </w:rPr>
                                <w:t>action</w:t>
                              </w:r>
                            </w:p>
                            <w:p>
                              <w:pPr>
                                <w:spacing w:line="268" w:lineRule="auto" w:before="92"/>
                                <w:ind w:left="250" w:right="29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portfolio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memo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alone.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meant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tools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manufacturer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actually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use: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recovery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roadmaps,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account sequencing, benchmark models, and field-ready execution logic.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49" w:val="left" w:leader="none"/>
                                </w:tabs>
                                <w:spacing w:before="79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Structural versus recoverable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losses.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49" w:val="left" w:leader="none"/>
                                </w:tabs>
                                <w:spacing w:before="65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Assess -&gt; Quantify -&gt; Segment -&gt; Stress-test -&gt; Recover -&gt;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Operationalize.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49" w:val="left" w:leader="none"/>
                                </w:tabs>
                                <w:spacing w:before="65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The output is a decision system, not generic access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language.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13.956836pt;width:529pt;height:146pt;mso-position-horizontal-relative:page;mso-position-vertical-relative:paragraph;z-index:-15721472;mso-wrap-distance-left:0;mso-wrap-distance-right:0" id="docshapegroup55" coordorigin="870,279" coordsize="10580,2920">
                <v:shape style="position:absolute;left:880;top:289;width:10560;height:2900" id="docshape56" coordorigin="880,289" coordsize="10560,2900" path="m11240,289l1080,289,1002,305,939,348,896,411,880,489,880,2989,896,3067,939,3131,1002,3173,1080,3189,11240,3189,11318,3173,11381,3131,11424,3067,11440,2989,11440,489,11424,411,11381,348,11318,305,11240,289xe" filled="true" fillcolor="#f6f7fb" stroked="false">
                  <v:path arrowok="t"/>
                  <v:fill type="solid"/>
                </v:shape>
                <v:shape style="position:absolute;left:880;top:289;width:10560;height:2900" id="docshape57" coordorigin="880,289" coordsize="10560,2900" path="m1080,3189l11240,3189,11318,3173,11381,3131,11424,3067,11440,2989,11440,489,11424,411,11381,348,11318,305,11240,289,1080,289,1002,305,939,348,896,411,880,489,880,2989,896,3067,939,3131,1002,3173,1080,3189xe" filled="false" stroked="true" strokeweight="1pt" strokecolor="#d4dbe8">
                  <v:path arrowok="t"/>
                  <v:stroke dashstyle="solid"/>
                </v:shape>
                <v:shape style="position:absolute;left:870;top:279;width:10580;height:2920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rFonts w:ascii="Helvetic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5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63A72"/>
                            <w:sz w:val="16"/>
                          </w:rPr>
                          <w:t>How</w:t>
                        </w:r>
                        <w:r>
                          <w:rPr>
                            <w:b/>
                            <w:color w:val="163A72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163A72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z w:val="16"/>
                          </w:rPr>
                          <w:t>work</w:t>
                        </w:r>
                        <w:r>
                          <w:rPr>
                            <w:b/>
                            <w:color w:val="163A72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z w:val="16"/>
                          </w:rPr>
                          <w:t>turns</w:t>
                        </w:r>
                        <w:r>
                          <w:rPr>
                            <w:b/>
                            <w:color w:val="163A72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z w:val="16"/>
                          </w:rPr>
                          <w:t>into</w:t>
                        </w:r>
                        <w:r>
                          <w:rPr>
                            <w:b/>
                            <w:color w:val="163A72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pacing w:val="-2"/>
                            <w:sz w:val="16"/>
                          </w:rPr>
                          <w:t>action</w:t>
                        </w:r>
                      </w:p>
                      <w:p>
                        <w:pPr>
                          <w:spacing w:line="268" w:lineRule="auto" w:before="92"/>
                          <w:ind w:left="250" w:right="29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portfolio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is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not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memo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alone.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It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is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meant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to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show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tools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manufacturer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can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actually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use: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recovery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roadmaps,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account sequencing, benchmark models, and field-ready execution logic.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49" w:val="left" w:leader="none"/>
                          </w:tabs>
                          <w:spacing w:before="79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Structural versus recoverable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losses.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49" w:val="left" w:leader="none"/>
                          </w:tabs>
                          <w:spacing w:before="65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Assess -&gt; Quantify -&gt; Segment -&gt; Stress-test -&gt; Recover -&gt;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Operationalize.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49" w:val="left" w:leader="none"/>
                          </w:tabs>
                          <w:spacing w:before="65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The output is a decision system, not generic access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language.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b/>
        </w:rPr>
        <w:sectPr>
          <w:pgSz w:w="12240" w:h="15840"/>
          <w:pgMar w:header="0" w:footer="634" w:top="540" w:bottom="820" w:left="720" w:right="720"/>
        </w:sectPr>
      </w:pPr>
    </w:p>
    <w:p>
      <w:pPr>
        <w:spacing w:before="144"/>
        <w:ind w:left="0" w:right="77" w:firstLine="0"/>
        <w:jc w:val="right"/>
        <w:rPr>
          <w:rFonts w:ascii="Helvetica"/>
          <w:sz w:val="16"/>
        </w:rPr>
      </w:pPr>
      <w:r>
        <w:rPr>
          <w:rFonts w:ascii="Helvetic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501650</wp:posOffset>
                </wp:positionH>
                <wp:positionV relativeFrom="page">
                  <wp:posOffset>343123</wp:posOffset>
                </wp:positionV>
                <wp:extent cx="6769100" cy="921385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769100" cy="9213850"/>
                          <a:chExt cx="6769100" cy="92138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350" y="164876"/>
                            <a:ext cx="6756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9042400">
                                <a:moveTo>
                                  <a:pt x="0" y="9042400"/>
                                </a:moveTo>
                                <a:lnTo>
                                  <a:pt x="6756400" y="9042400"/>
                                </a:lnTo>
                                <a:lnTo>
                                  <a:pt x="675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0"/>
                            <a:ext cx="2133600" cy="342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6350" y="482376"/>
                            <a:ext cx="675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F69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27.01758pt;width:533pt;height:725.5pt;mso-position-horizontal-relative:page;mso-position-vertical-relative:page;z-index:-15875072" id="docshapegroup59" coordorigin="790,540" coordsize="10660,14510">
                <v:rect style="position:absolute;left:800;top:800;width:10640;height:14240" id="docshape60" filled="false" stroked="true" strokeweight="1pt" strokecolor="#d4dbe8">
                  <v:stroke dashstyle="solid"/>
                </v:rect>
                <v:shape style="position:absolute;left:840;top:540;width:3360;height:540" type="#_x0000_t75" id="docshape61" stroked="false">
                  <v:imagedata r:id="rId6" o:title=""/>
                </v:shape>
                <v:line style="position:absolute" from="800,1300" to="11440,1300" stroked="true" strokeweight="2pt" strokecolor="#3f69d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color w:val="596780"/>
          <w:spacing w:val="-2"/>
          <w:sz w:val="16"/>
        </w:rPr>
        <w:t>04/08/26</w:t>
      </w:r>
    </w:p>
    <w:p>
      <w:pPr>
        <w:pStyle w:val="BodyText"/>
        <w:spacing w:before="1"/>
        <w:rPr>
          <w:rFonts w:ascii="Helvetica"/>
          <w:sz w:val="14"/>
        </w:rPr>
      </w:pPr>
      <w:r>
        <w:rPr>
          <w:rFonts w:ascii="Helvetic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552450</wp:posOffset>
                </wp:positionH>
                <wp:positionV relativeFrom="paragraph">
                  <wp:posOffset>123120</wp:posOffset>
                </wp:positionV>
                <wp:extent cx="6718300" cy="11303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718300" cy="1130300"/>
                          <a:chExt cx="6718300" cy="11303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670560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1176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990600"/>
                                </a:lnTo>
                                <a:lnTo>
                                  <a:pt x="9971" y="1040061"/>
                                </a:lnTo>
                                <a:lnTo>
                                  <a:pt x="37172" y="1080427"/>
                                </a:lnTo>
                                <a:lnTo>
                                  <a:pt x="77538" y="1107628"/>
                                </a:lnTo>
                                <a:lnTo>
                                  <a:pt x="127000" y="1117600"/>
                                </a:lnTo>
                                <a:lnTo>
                                  <a:pt x="6578600" y="1117600"/>
                                </a:lnTo>
                                <a:lnTo>
                                  <a:pt x="6628061" y="1107628"/>
                                </a:lnTo>
                                <a:lnTo>
                                  <a:pt x="6668427" y="1080427"/>
                                </a:lnTo>
                                <a:lnTo>
                                  <a:pt x="6695628" y="1040061"/>
                                </a:lnTo>
                                <a:lnTo>
                                  <a:pt x="6705600" y="9906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670560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117600">
                                <a:moveTo>
                                  <a:pt x="127000" y="1117600"/>
                                </a:moveTo>
                                <a:lnTo>
                                  <a:pt x="6578600" y="1117600"/>
                                </a:lnTo>
                                <a:lnTo>
                                  <a:pt x="6628061" y="1107628"/>
                                </a:lnTo>
                                <a:lnTo>
                                  <a:pt x="6668427" y="1080427"/>
                                </a:lnTo>
                                <a:lnTo>
                                  <a:pt x="6695628" y="1040061"/>
                                </a:lnTo>
                                <a:lnTo>
                                  <a:pt x="6705600" y="9906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990600"/>
                                </a:lnTo>
                                <a:lnTo>
                                  <a:pt x="9971" y="1040061"/>
                                </a:lnTo>
                                <a:lnTo>
                                  <a:pt x="37172" y="1080427"/>
                                </a:lnTo>
                                <a:lnTo>
                                  <a:pt x="77538" y="1107628"/>
                                </a:lnTo>
                                <a:lnTo>
                                  <a:pt x="127000" y="1117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350" y="107950"/>
                            <a:ext cx="13716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9.694531pt;width:529pt;height:89pt;mso-position-horizontal-relative:page;mso-position-vertical-relative:paragraph;z-index:-15720448;mso-wrap-distance-left:0;mso-wrap-distance-right:0" id="docshapegroup62" coordorigin="870,194" coordsize="10580,1780">
                <v:shape style="position:absolute;left:880;top:203;width:10560;height:1760" id="docshape63" coordorigin="880,204" coordsize="10560,1760" path="m11240,204l1080,204,1002,220,939,262,896,326,880,404,880,1764,896,1842,939,1905,1002,1948,1080,1964,11240,1964,11318,1948,11381,1905,11424,1842,11440,1764,11440,404,11424,326,11381,262,11318,220,11240,204xe" filled="true" fillcolor="#f6f7fb" stroked="false">
                  <v:path arrowok="t"/>
                  <v:fill type="solid"/>
                </v:shape>
                <v:shape style="position:absolute;left:880;top:203;width:10560;height:1760" id="docshape64" coordorigin="880,204" coordsize="10560,1760" path="m1080,1964l11240,1964,11318,1948,11381,1905,11424,1842,11440,1764,11440,404,11424,326,11381,262,11318,220,11240,204,1080,204,1002,220,939,262,896,326,880,404,880,1764,896,1842,939,1905,1002,1948,1080,1964xe" filled="false" stroked="true" strokeweight="1pt" strokecolor="#d4dbe8">
                  <v:path arrowok="t"/>
                  <v:stroke dashstyle="solid"/>
                </v:shape>
                <v:shape style="position:absolute;left:5080;top:363;width:2160;height:1440" type="#_x0000_t75" id="docshape65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rPr>
          <w:rFonts w:ascii="Helvetica"/>
          <w:sz w:val="48"/>
        </w:rPr>
      </w:pPr>
    </w:p>
    <w:p>
      <w:pPr>
        <w:pStyle w:val="Heading1"/>
        <w:ind w:right="40"/>
      </w:pPr>
      <w:r>
        <w:rPr>
          <w:color w:val="163A72"/>
        </w:rPr>
        <w:t>Why Joseph fits this </w:t>
      </w:r>
      <w:r>
        <w:rPr>
          <w:color w:val="163A72"/>
          <w:spacing w:val="-4"/>
        </w:rPr>
        <w:t>work</w:t>
      </w:r>
    </w:p>
    <w:p>
      <w:pPr>
        <w:pStyle w:val="BodyText"/>
        <w:spacing w:before="138"/>
        <w:rPr>
          <w:b/>
          <w:sz w:val="22"/>
        </w:rPr>
      </w:pPr>
    </w:p>
    <w:p>
      <w:pPr>
        <w:pStyle w:val="Heading2"/>
        <w:spacing w:before="0"/>
      </w:pPr>
      <w:r>
        <w:rPr>
          <w:color w:val="596780"/>
        </w:rPr>
        <w:t>Last page </w:t>
      </w:r>
      <w:r>
        <w:rPr>
          <w:color w:val="596780"/>
          <w:spacing w:val="-5"/>
        </w:rPr>
        <w:t>bio</w:t>
      </w:r>
    </w:p>
    <w:p>
      <w:pPr>
        <w:pStyle w:val="BodyText"/>
        <w:spacing w:before="139"/>
        <w:rPr>
          <w:sz w:val="22"/>
        </w:rPr>
      </w:pPr>
    </w:p>
    <w:p>
      <w:pPr>
        <w:pStyle w:val="BodyText"/>
        <w:spacing w:line="280" w:lineRule="auto"/>
        <w:ind w:left="16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552450</wp:posOffset>
                </wp:positionH>
                <wp:positionV relativeFrom="paragraph">
                  <wp:posOffset>387847</wp:posOffset>
                </wp:positionV>
                <wp:extent cx="6718300" cy="28067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718300" cy="2806700"/>
                          <a:chExt cx="6718300" cy="2806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6350" y="6350"/>
                            <a:ext cx="67056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7940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667000"/>
                                </a:lnTo>
                                <a:lnTo>
                                  <a:pt x="9971" y="2716461"/>
                                </a:lnTo>
                                <a:lnTo>
                                  <a:pt x="37172" y="2756827"/>
                                </a:lnTo>
                                <a:lnTo>
                                  <a:pt x="77538" y="2784028"/>
                                </a:lnTo>
                                <a:lnTo>
                                  <a:pt x="127000" y="2794000"/>
                                </a:lnTo>
                                <a:lnTo>
                                  <a:pt x="6578600" y="2794000"/>
                                </a:lnTo>
                                <a:lnTo>
                                  <a:pt x="6628061" y="2784028"/>
                                </a:lnTo>
                                <a:lnTo>
                                  <a:pt x="6668427" y="2756827"/>
                                </a:lnTo>
                                <a:lnTo>
                                  <a:pt x="6695628" y="2716461"/>
                                </a:lnTo>
                                <a:lnTo>
                                  <a:pt x="6705600" y="2667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0" y="6350"/>
                            <a:ext cx="67056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794000">
                                <a:moveTo>
                                  <a:pt x="127000" y="2794000"/>
                                </a:moveTo>
                                <a:lnTo>
                                  <a:pt x="6578600" y="2794000"/>
                                </a:lnTo>
                                <a:lnTo>
                                  <a:pt x="6628061" y="2784028"/>
                                </a:lnTo>
                                <a:lnTo>
                                  <a:pt x="6668427" y="2756827"/>
                                </a:lnTo>
                                <a:lnTo>
                                  <a:pt x="6695628" y="2716461"/>
                                </a:lnTo>
                                <a:lnTo>
                                  <a:pt x="6705600" y="26670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667000"/>
                                </a:lnTo>
                                <a:lnTo>
                                  <a:pt x="9971" y="2716461"/>
                                </a:lnTo>
                                <a:lnTo>
                                  <a:pt x="37172" y="2756827"/>
                                </a:lnTo>
                                <a:lnTo>
                                  <a:pt x="77538" y="2784028"/>
                                </a:lnTo>
                                <a:lnTo>
                                  <a:pt x="127000" y="2794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30.53916pt;width:529pt;height:221pt;mso-position-horizontal-relative:page;mso-position-vertical-relative:paragraph;z-index:-15874560" id="docshapegroup66" coordorigin="870,611" coordsize="10580,4420">
                <v:shape style="position:absolute;left:880;top:620;width:10560;height:4400" id="docshape67" coordorigin="880,621" coordsize="10560,4400" path="m11240,621l1080,621,1002,636,939,679,896,743,880,821,880,4821,896,4899,939,4962,1002,5005,1080,5021,11240,5021,11318,5005,11381,4962,11424,4899,11440,4821,11440,821,11424,743,11381,679,11318,636,11240,621xe" filled="true" fillcolor="#f6f7fb" stroked="false">
                  <v:path arrowok="t"/>
                  <v:fill type="solid"/>
                </v:shape>
                <v:shape style="position:absolute;left:880;top:620;width:10560;height:4400" id="docshape68" coordorigin="880,621" coordsize="10560,4400" path="m1080,5021l11240,5021,11318,5005,11381,4962,11424,4899,11440,4821,11440,821,11424,743,11381,679,11318,636,11240,621,1080,621,1002,636,939,679,896,743,880,821,880,4821,896,4899,939,4962,1002,5005,1080,5021xe" filled="false" stroked="true" strokeweight="1pt" strokecolor="#d4db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6233D"/>
          <w:w w:val="105"/>
        </w:rPr>
        <w:t>Joseph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is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credible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for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this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exact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type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of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work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because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his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background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combines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manufacturer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reimbursement,</w:t>
      </w:r>
      <w:r>
        <w:rPr>
          <w:color w:val="16233D"/>
          <w:spacing w:val="-3"/>
          <w:w w:val="105"/>
        </w:rPr>
        <w:t> </w:t>
      </w:r>
      <w:r>
        <w:rPr>
          <w:color w:val="16233D"/>
          <w:w w:val="105"/>
        </w:rPr>
        <w:t>biosimilars commercialization,</w:t>
      </w:r>
      <w:r>
        <w:rPr>
          <w:color w:val="16233D"/>
          <w:spacing w:val="-14"/>
          <w:w w:val="105"/>
        </w:rPr>
        <w:t> </w:t>
      </w:r>
      <w:r>
        <w:rPr>
          <w:color w:val="16233D"/>
          <w:w w:val="105"/>
        </w:rPr>
        <w:t>provider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economics,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market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access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analytics,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and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policy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translation</w:t>
      </w:r>
      <w:r>
        <w:rPr>
          <w:color w:val="16233D"/>
          <w:spacing w:val="-14"/>
          <w:w w:val="105"/>
        </w:rPr>
        <w:t> </w:t>
      </w:r>
      <w:r>
        <w:rPr>
          <w:color w:val="16233D"/>
          <w:w w:val="105"/>
        </w:rPr>
        <w:t>across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launch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and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in-market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brands.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He is</w:t>
      </w:r>
      <w:r>
        <w:rPr>
          <w:color w:val="16233D"/>
          <w:spacing w:val="-14"/>
          <w:w w:val="105"/>
        </w:rPr>
        <w:t> </w:t>
      </w:r>
      <w:r>
        <w:rPr>
          <w:color w:val="16233D"/>
          <w:w w:val="105"/>
        </w:rPr>
        <w:t>not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policy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commentator;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he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translates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policy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mechanics</w:t>
      </w:r>
      <w:r>
        <w:rPr>
          <w:color w:val="16233D"/>
          <w:spacing w:val="-14"/>
          <w:w w:val="105"/>
        </w:rPr>
        <w:t> </w:t>
      </w:r>
      <w:r>
        <w:rPr>
          <w:color w:val="16233D"/>
          <w:w w:val="105"/>
        </w:rPr>
        <w:t>into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commercial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action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and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can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operate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at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the</w:t>
      </w:r>
      <w:r>
        <w:rPr>
          <w:color w:val="16233D"/>
          <w:spacing w:val="-14"/>
          <w:w w:val="105"/>
        </w:rPr>
        <w:t> </w:t>
      </w:r>
      <w:r>
        <w:rPr>
          <w:color w:val="16233D"/>
          <w:w w:val="105"/>
        </w:rPr>
        <w:t>level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a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head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of</w:t>
      </w:r>
      <w:r>
        <w:rPr>
          <w:color w:val="16233D"/>
          <w:spacing w:val="-13"/>
          <w:w w:val="105"/>
        </w:rPr>
        <w:t> </w:t>
      </w:r>
      <w:r>
        <w:rPr>
          <w:color w:val="16233D"/>
          <w:w w:val="105"/>
        </w:rPr>
        <w:t>market </w:t>
      </w:r>
      <w:r>
        <w:rPr>
          <w:color w:val="16233D"/>
          <w:spacing w:val="16"/>
          <w:w w:val="105"/>
          <w:position w:val="7"/>
        </w:rPr>
        <w:t>ac</w:t>
      </w:r>
      <w:r>
        <w:rPr>
          <w:color w:val="16233D"/>
          <w:spacing w:val="-19"/>
          <w:w w:val="105"/>
          <w:position w:val="7"/>
        </w:rPr>
        <w:t>c</w:t>
      </w:r>
      <w:r>
        <w:rPr>
          <w:b/>
          <w:color w:val="163A72"/>
          <w:spacing w:val="-114"/>
          <w:w w:val="104"/>
          <w:sz w:val="16"/>
        </w:rPr>
        <w:t>W</w:t>
      </w:r>
      <w:r>
        <w:rPr>
          <w:color w:val="16233D"/>
          <w:spacing w:val="16"/>
          <w:w w:val="105"/>
          <w:position w:val="7"/>
        </w:rPr>
        <w:t>e</w:t>
      </w:r>
      <w:r>
        <w:rPr>
          <w:color w:val="16233D"/>
          <w:spacing w:val="-26"/>
          <w:w w:val="105"/>
          <w:position w:val="7"/>
        </w:rPr>
        <w:t>s</w:t>
      </w:r>
      <w:r>
        <w:rPr>
          <w:b/>
          <w:color w:val="163A72"/>
          <w:spacing w:val="-34"/>
          <w:w w:val="104"/>
          <w:sz w:val="16"/>
        </w:rPr>
        <w:t>h</w:t>
      </w:r>
      <w:r>
        <w:rPr>
          <w:color w:val="16233D"/>
          <w:spacing w:val="-15"/>
          <w:w w:val="105"/>
          <w:position w:val="7"/>
        </w:rPr>
        <w:t>s</w:t>
      </w:r>
      <w:r>
        <w:rPr>
          <w:b/>
          <w:color w:val="163A72"/>
          <w:spacing w:val="16"/>
          <w:w w:val="104"/>
          <w:sz w:val="16"/>
        </w:rPr>
        <w:t>y</w:t>
      </w:r>
      <w:r>
        <w:rPr>
          <w:color w:val="16233D"/>
          <w:spacing w:val="-47"/>
          <w:w w:val="105"/>
          <w:position w:val="7"/>
        </w:rPr>
        <w:t>n</w:t>
      </w:r>
      <w:r>
        <w:rPr>
          <w:b/>
          <w:color w:val="163A72"/>
          <w:spacing w:val="-4"/>
          <w:w w:val="104"/>
          <w:sz w:val="16"/>
        </w:rPr>
        <w:t>J</w:t>
      </w:r>
      <w:r>
        <w:rPr>
          <w:color w:val="16233D"/>
          <w:spacing w:val="-56"/>
          <w:w w:val="105"/>
          <w:position w:val="7"/>
        </w:rPr>
        <w:t>e</w:t>
      </w:r>
      <w:r>
        <w:rPr>
          <w:b/>
          <w:color w:val="163A72"/>
          <w:spacing w:val="5"/>
          <w:w w:val="104"/>
          <w:sz w:val="16"/>
        </w:rPr>
        <w:t>o</w:t>
      </w:r>
      <w:r>
        <w:rPr>
          <w:color w:val="16233D"/>
          <w:spacing w:val="-66"/>
          <w:w w:val="105"/>
          <w:position w:val="7"/>
        </w:rPr>
        <w:t>e</w:t>
      </w:r>
      <w:r>
        <w:rPr>
          <w:b/>
          <w:color w:val="163A72"/>
          <w:spacing w:val="16"/>
          <w:w w:val="104"/>
          <w:sz w:val="16"/>
        </w:rPr>
        <w:t>s</w:t>
      </w:r>
      <w:r>
        <w:rPr>
          <w:b/>
          <w:color w:val="163A72"/>
          <w:spacing w:val="-40"/>
          <w:w w:val="104"/>
          <w:sz w:val="16"/>
        </w:rPr>
        <w:t>e</w:t>
      </w:r>
      <w:r>
        <w:rPr>
          <w:color w:val="16233D"/>
          <w:spacing w:val="-32"/>
          <w:w w:val="105"/>
          <w:position w:val="7"/>
        </w:rPr>
        <w:t>d</w:t>
      </w:r>
      <w:r>
        <w:rPr>
          <w:b/>
          <w:color w:val="163A72"/>
          <w:spacing w:val="-28"/>
          <w:w w:val="104"/>
          <w:sz w:val="16"/>
        </w:rPr>
        <w:t>p</w:t>
      </w:r>
      <w:r>
        <w:rPr>
          <w:color w:val="16233D"/>
          <w:spacing w:val="-21"/>
          <w:w w:val="105"/>
          <w:position w:val="7"/>
        </w:rPr>
        <w:t>s</w:t>
      </w:r>
      <w:r>
        <w:rPr>
          <w:b/>
          <w:color w:val="163A72"/>
          <w:spacing w:val="-39"/>
          <w:w w:val="104"/>
          <w:sz w:val="16"/>
        </w:rPr>
        <w:t>h</w:t>
      </w:r>
      <w:r>
        <w:rPr>
          <w:color w:val="16233D"/>
          <w:spacing w:val="16"/>
          <w:w w:val="105"/>
          <w:position w:val="7"/>
        </w:rPr>
        <w:t>.</w:t>
      </w:r>
      <w:r>
        <w:rPr>
          <w:color w:val="16233D"/>
          <w:spacing w:val="-3"/>
          <w:position w:val="7"/>
        </w:rPr>
        <w:t> </w:t>
      </w:r>
      <w:r>
        <w:rPr>
          <w:b/>
          <w:color w:val="163A72"/>
          <w:spacing w:val="-20"/>
          <w:w w:val="105"/>
          <w:sz w:val="16"/>
        </w:rPr>
        <w:t>fits</w:t>
      </w:r>
      <w:r>
        <w:rPr>
          <w:b/>
          <w:color w:val="163A72"/>
          <w:spacing w:val="2"/>
          <w:w w:val="105"/>
          <w:sz w:val="16"/>
        </w:rPr>
        <w:t> </w:t>
      </w:r>
      <w:r>
        <w:rPr>
          <w:b/>
          <w:color w:val="163A72"/>
          <w:spacing w:val="-20"/>
          <w:w w:val="105"/>
          <w:sz w:val="16"/>
        </w:rPr>
        <w:t>this</w:t>
      </w:r>
      <w:r>
        <w:rPr>
          <w:b/>
          <w:color w:val="163A72"/>
          <w:spacing w:val="2"/>
          <w:w w:val="105"/>
          <w:sz w:val="16"/>
        </w:rPr>
        <w:t> </w:t>
      </w:r>
      <w:r>
        <w:rPr>
          <w:b/>
          <w:color w:val="163A72"/>
          <w:spacing w:val="-20"/>
          <w:w w:val="105"/>
          <w:sz w:val="16"/>
        </w:rPr>
        <w:t>work</w:t>
      </w:r>
    </w:p>
    <w:p>
      <w:pPr>
        <w:spacing w:line="268" w:lineRule="auto" w:before="53"/>
        <w:ind w:left="400" w:right="154" w:firstLine="0"/>
        <w:jc w:val="left"/>
        <w:rPr>
          <w:sz w:val="19"/>
        </w:rPr>
      </w:pPr>
      <w:r>
        <w:rPr>
          <w:color w:val="16233D"/>
          <w:sz w:val="19"/>
        </w:rPr>
        <w:t>Joseph is credible for this exact type of work because his background combines manufacturer reimbursement, biosimilars commercialization,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provider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economics,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market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access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analytics,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and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policy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translation.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He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is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not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a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policy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commentator;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he</w:t>
      </w:r>
      <w:r>
        <w:rPr>
          <w:color w:val="16233D"/>
          <w:spacing w:val="-10"/>
          <w:sz w:val="19"/>
        </w:rPr>
        <w:t> </w:t>
      </w:r>
      <w:r>
        <w:rPr>
          <w:color w:val="16233D"/>
          <w:sz w:val="19"/>
        </w:rPr>
        <w:t>translates policy mechanics into commercial action.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9" w:after="0"/>
        <w:ind w:left="499" w:right="0" w:hanging="99"/>
        <w:jc w:val="left"/>
        <w:rPr>
          <w:sz w:val="17"/>
        </w:rPr>
      </w:pPr>
      <w:r>
        <w:rPr>
          <w:color w:val="596780"/>
          <w:sz w:val="17"/>
        </w:rPr>
        <w:t>More than 10 years across reimbursement, pricing, market access, and health </w:t>
      </w:r>
      <w:r>
        <w:rPr>
          <w:color w:val="596780"/>
          <w:spacing w:val="-2"/>
          <w:sz w:val="17"/>
        </w:rPr>
        <w:t>policy.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56" w:lineRule="auto" w:before="65" w:after="0"/>
        <w:ind w:left="400" w:right="1465" w:firstLine="0"/>
        <w:jc w:val="left"/>
        <w:rPr>
          <w:sz w:val="17"/>
        </w:rPr>
      </w:pPr>
      <w:r>
        <w:rPr>
          <w:color w:val="596780"/>
          <w:sz w:val="17"/>
        </w:rPr>
        <w:t>Supports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biosimilars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and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other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complex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commercialization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questions,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including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ASP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evolution,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payer/provider/GPO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barriers,</w:t>
      </w:r>
      <w:r>
        <w:rPr>
          <w:color w:val="596780"/>
          <w:spacing w:val="-4"/>
          <w:sz w:val="17"/>
        </w:rPr>
        <w:t> </w:t>
      </w:r>
      <w:r>
        <w:rPr>
          <w:color w:val="596780"/>
          <w:sz w:val="17"/>
        </w:rPr>
        <w:t>and reimbursement-sensitive uptake dynamics.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51" w:after="0"/>
        <w:ind w:left="499" w:right="0" w:hanging="99"/>
        <w:jc w:val="left"/>
        <w:rPr>
          <w:sz w:val="17"/>
        </w:rPr>
      </w:pPr>
      <w:r>
        <w:rPr>
          <w:color w:val="596780"/>
          <w:sz w:val="17"/>
        </w:rPr>
        <w:t>Current consulting work spans Medicare, Medicaid, commercial, launch planning, pricing models, provider economics, and reimbursement </w:t>
      </w:r>
      <w:r>
        <w:rPr>
          <w:color w:val="596780"/>
          <w:spacing w:val="-2"/>
          <w:sz w:val="17"/>
        </w:rPr>
        <w:t>risk.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56" w:lineRule="auto" w:before="65" w:after="0"/>
        <w:ind w:left="400" w:right="541" w:firstLine="0"/>
        <w:jc w:val="left"/>
        <w:rPr>
          <w:sz w:val="17"/>
        </w:rPr>
      </w:pPr>
      <w:r>
        <w:rPr>
          <w:color w:val="596780"/>
          <w:sz w:val="17"/>
        </w:rPr>
        <w:t>Prior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roles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across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manufacturer,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trade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association,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and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advisory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settings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show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the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same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pattern: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identify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where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value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leaks,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what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is</w:t>
      </w:r>
      <w:r>
        <w:rPr>
          <w:color w:val="596780"/>
          <w:spacing w:val="-2"/>
          <w:sz w:val="17"/>
        </w:rPr>
        <w:t> </w:t>
      </w:r>
      <w:r>
        <w:rPr>
          <w:color w:val="596780"/>
          <w:sz w:val="17"/>
        </w:rPr>
        <w:t>recoverable, and what the company should do next.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552450</wp:posOffset>
                </wp:positionH>
                <wp:positionV relativeFrom="paragraph">
                  <wp:posOffset>201917</wp:posOffset>
                </wp:positionV>
                <wp:extent cx="6718300" cy="224790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718300" cy="2247900"/>
                          <a:chExt cx="6718300" cy="22479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0" y="6350"/>
                            <a:ext cx="670560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235200">
                                <a:moveTo>
                                  <a:pt x="65786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108200"/>
                                </a:lnTo>
                                <a:lnTo>
                                  <a:pt x="9971" y="2157661"/>
                                </a:lnTo>
                                <a:lnTo>
                                  <a:pt x="37172" y="2198027"/>
                                </a:lnTo>
                                <a:lnTo>
                                  <a:pt x="77538" y="2225228"/>
                                </a:lnTo>
                                <a:lnTo>
                                  <a:pt x="127000" y="2235200"/>
                                </a:lnTo>
                                <a:lnTo>
                                  <a:pt x="6578600" y="2235200"/>
                                </a:lnTo>
                                <a:lnTo>
                                  <a:pt x="6628061" y="2225228"/>
                                </a:lnTo>
                                <a:lnTo>
                                  <a:pt x="6668427" y="2198027"/>
                                </a:lnTo>
                                <a:lnTo>
                                  <a:pt x="6695628" y="2157661"/>
                                </a:lnTo>
                                <a:lnTo>
                                  <a:pt x="6705600" y="21082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670560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2235200">
                                <a:moveTo>
                                  <a:pt x="127000" y="2235200"/>
                                </a:moveTo>
                                <a:lnTo>
                                  <a:pt x="6578600" y="2235200"/>
                                </a:lnTo>
                                <a:lnTo>
                                  <a:pt x="6628061" y="2225228"/>
                                </a:lnTo>
                                <a:lnTo>
                                  <a:pt x="6668427" y="2198027"/>
                                </a:lnTo>
                                <a:lnTo>
                                  <a:pt x="6695628" y="2157661"/>
                                </a:lnTo>
                                <a:lnTo>
                                  <a:pt x="6705600" y="2108200"/>
                                </a:lnTo>
                                <a:lnTo>
                                  <a:pt x="6705600" y="127000"/>
                                </a:lnTo>
                                <a:lnTo>
                                  <a:pt x="6695628" y="77538"/>
                                </a:lnTo>
                                <a:lnTo>
                                  <a:pt x="6668427" y="37172"/>
                                </a:lnTo>
                                <a:lnTo>
                                  <a:pt x="6628061" y="9971"/>
                                </a:lnTo>
                                <a:lnTo>
                                  <a:pt x="6578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108200"/>
                                </a:lnTo>
                                <a:lnTo>
                                  <a:pt x="9971" y="2157661"/>
                                </a:lnTo>
                                <a:lnTo>
                                  <a:pt x="37172" y="2198027"/>
                                </a:lnTo>
                                <a:lnTo>
                                  <a:pt x="77538" y="2225228"/>
                                </a:lnTo>
                                <a:lnTo>
                                  <a:pt x="127000" y="2235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4D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718300" cy="224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63A72"/>
                                  <w:sz w:val="16"/>
                                </w:rPr>
                                <w:t>Commercial</w:t>
                              </w:r>
                              <w:r>
                                <w:rPr>
                                  <w:b/>
                                  <w:color w:val="163A72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3A72"/>
                                  <w:spacing w:val="-2"/>
                                  <w:sz w:val="16"/>
                                </w:rPr>
                                <w:t>close</w:t>
                              </w:r>
                            </w:p>
                            <w:p>
                              <w:pPr>
                                <w:spacing w:line="268" w:lineRule="auto" w:before="92"/>
                                <w:ind w:left="25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Joseph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brings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ability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market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actually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behaves,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where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economics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breaking,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color w:val="16233D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losses</w:t>
                              </w:r>
                              <w:r>
                                <w:rPr>
                                  <w:color w:val="16233D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6233D"/>
                                  <w:sz w:val="19"/>
                                </w:rPr>
                                <w:t>are structural, which are recoverable, and what a manufacturer should do next.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49" w:val="left" w:leader="none"/>
                                </w:tabs>
                                <w:spacing w:before="80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Commercially usable strategy for complex provider-administered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products.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49" w:val="left" w:leader="none"/>
                                </w:tabs>
                                <w:spacing w:before="64"/>
                                <w:ind w:left="349" w:right="0" w:hanging="99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6780"/>
                                  <w:sz w:val="17"/>
                                </w:rPr>
                                <w:t>Useful for launch planning, in-market brand management, and advisory </w:t>
                              </w:r>
                              <w:r>
                                <w:rPr>
                                  <w:color w:val="596780"/>
                                  <w:spacing w:val="-2"/>
                                  <w:sz w:val="17"/>
                                </w:rPr>
                                <w:t>situations.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pt;margin-top:15.899023pt;width:529pt;height:177pt;mso-position-horizontal-relative:page;mso-position-vertical-relative:paragraph;z-index:-15719936;mso-wrap-distance-left:0;mso-wrap-distance-right:0" id="docshapegroup69" coordorigin="870,318" coordsize="10580,3540">
                <v:shape style="position:absolute;left:880;top:327;width:10560;height:3520" id="docshape70" coordorigin="880,328" coordsize="10560,3520" path="m11240,328l1080,328,1002,344,939,387,896,450,880,528,880,3648,896,3726,939,3789,1002,3832,1080,3848,11240,3848,11318,3832,11381,3789,11424,3726,11440,3648,11440,528,11424,450,11381,387,11318,344,11240,328xe" filled="true" fillcolor="#f6f7fb" stroked="false">
                  <v:path arrowok="t"/>
                  <v:fill type="solid"/>
                </v:shape>
                <v:shape style="position:absolute;left:880;top:327;width:10560;height:3520" id="docshape71" coordorigin="880,328" coordsize="10560,3520" path="m1080,3848l11240,3848,11318,3832,11381,3789,11424,3726,11440,3648,11440,528,11424,450,11381,387,11318,344,11240,328,1080,328,1002,344,939,387,896,450,880,528,880,3648,896,3726,939,3789,1002,3832,1080,3848xe" filled="false" stroked="true" strokeweight="1pt" strokecolor="#d4dbe8">
                  <v:path arrowok="t"/>
                  <v:stroke dashstyle="solid"/>
                </v:shape>
                <v:shape style="position:absolute;left:870;top:317;width:10580;height:3540" type="#_x0000_t202" id="docshape72" filled="false" stroked="false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5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63A72"/>
                            <w:sz w:val="16"/>
                          </w:rPr>
                          <w:t>Commercial</w:t>
                        </w:r>
                        <w:r>
                          <w:rPr>
                            <w:b/>
                            <w:color w:val="163A72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63A72"/>
                            <w:spacing w:val="-2"/>
                            <w:sz w:val="16"/>
                          </w:rPr>
                          <w:t>close</w:t>
                        </w:r>
                      </w:p>
                      <w:p>
                        <w:pPr>
                          <w:spacing w:line="268" w:lineRule="auto" w:before="92"/>
                          <w:ind w:left="25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value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Joseph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brings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is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ability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to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show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how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the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market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actually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behaves,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where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economics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are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breaking,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which</w:t>
                        </w:r>
                        <w:r>
                          <w:rPr>
                            <w:color w:val="16233D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losses</w:t>
                        </w:r>
                        <w:r>
                          <w:rPr>
                            <w:color w:val="16233D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6233D"/>
                            <w:sz w:val="19"/>
                          </w:rPr>
                          <w:t>are structural, which are recoverable, and what a manufacturer should do next.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49" w:val="left" w:leader="none"/>
                          </w:tabs>
                          <w:spacing w:before="80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Commercially usable strategy for complex provider-administered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products.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49" w:val="left" w:leader="none"/>
                          </w:tabs>
                          <w:spacing w:before="64"/>
                          <w:ind w:left="349" w:right="0" w:hanging="99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6780"/>
                            <w:sz w:val="17"/>
                          </w:rPr>
                          <w:t>Useful for launch planning, in-market brand management, and advisory </w:t>
                        </w:r>
                        <w:r>
                          <w:rPr>
                            <w:color w:val="596780"/>
                            <w:spacing w:val="-2"/>
                            <w:sz w:val="17"/>
                          </w:rPr>
                          <w:t>situations.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0" w:footer="634" w:top="540" w:bottom="8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495300</wp:posOffset>
              </wp:positionH>
              <wp:positionV relativeFrom="page">
                <wp:posOffset>9516175</wp:posOffset>
              </wp:positionV>
              <wp:extent cx="1069975" cy="1460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699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Helvetica"/>
                              <w:sz w:val="17"/>
                            </w:rPr>
                          </w:pPr>
                          <w:r>
                            <w:rPr>
                              <w:rFonts w:ascii="Helvetica"/>
                              <w:color w:val="5A6780"/>
                              <w:spacing w:val="-2"/>
                              <w:sz w:val="17"/>
                            </w:rPr>
                            <w:t>jlpolicyconsulting.com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pt;margin-top:749.305176pt;width:84.25pt;height:11.5pt;mso-position-horizontal-relative:page;mso-position-vertical-relative:page;z-index:-1588428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Helvetica"/>
                        <w:sz w:val="17"/>
                      </w:rPr>
                    </w:pPr>
                    <w:r>
                      <w:rPr>
                        <w:rFonts w:ascii="Helvetica"/>
                        <w:color w:val="5A6780"/>
                        <w:spacing w:val="-2"/>
                        <w:sz w:val="17"/>
                      </w:rPr>
                      <w:t>jlpolicyconsulting.com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6909599</wp:posOffset>
              </wp:positionH>
              <wp:positionV relativeFrom="page">
                <wp:posOffset>9516175</wp:posOffset>
              </wp:positionV>
              <wp:extent cx="405765" cy="1460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57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Helvetica"/>
                              <w:sz w:val="17"/>
                            </w:rPr>
                          </w:pPr>
                          <w:r>
                            <w:rPr>
                              <w:rFonts w:ascii="Helvetica"/>
                              <w:color w:val="5A6780"/>
                              <w:sz w:val="17"/>
                            </w:rPr>
                            <w:t>Page </w:t>
                          </w:r>
                          <w:r>
                            <w:rPr>
                              <w:rFonts w:ascii="Helvetica"/>
                              <w:color w:val="5A67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Helvetica"/>
                              <w:color w:val="5A6780"/>
                              <w:spacing w:val="-1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Helvetica"/>
                              <w:color w:val="5A67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Helvetica"/>
                              <w:color w:val="5A678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Helvetica"/>
                              <w:color w:val="5A67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62988pt;margin-top:749.305176pt;width:31.95pt;height:11.5pt;mso-position-horizontal-relative:page;mso-position-vertical-relative:page;z-index:-15883776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Helvetica"/>
                        <w:sz w:val="17"/>
                      </w:rPr>
                    </w:pPr>
                    <w:r>
                      <w:rPr>
                        <w:rFonts w:ascii="Helvetica"/>
                        <w:color w:val="5A6780"/>
                        <w:sz w:val="17"/>
                      </w:rPr>
                      <w:t>Page </w:t>
                    </w:r>
                    <w:r>
                      <w:rPr>
                        <w:rFonts w:ascii="Helvetica"/>
                        <w:color w:val="5A67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rFonts w:ascii="Helvetica"/>
                        <w:color w:val="5A6780"/>
                        <w:spacing w:val="-10"/>
                        <w:sz w:val="17"/>
                      </w:rPr>
                      <w:instrText> PAGE </w:instrText>
                    </w:r>
                    <w:r>
                      <w:rPr>
                        <w:rFonts w:ascii="Helvetica"/>
                        <w:color w:val="5A67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rFonts w:ascii="Helvetica"/>
                        <w:color w:val="5A6780"/>
                        <w:spacing w:val="-10"/>
                        <w:sz w:val="17"/>
                      </w:rPr>
                      <w:t>1</w:t>
                    </w:r>
                    <w:r>
                      <w:rPr>
                        <w:rFonts w:ascii="Helvetica"/>
                        <w:color w:val="5A67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-"/>
      <w:lvlJc w:val="left"/>
      <w:pPr>
        <w:ind w:left="349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678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1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400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678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1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49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678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1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349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678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1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50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678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8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4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1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349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678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1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49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A678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8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6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8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6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10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jc w:val="center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71"/>
      <w:ind w:left="160"/>
      <w:outlineLvl w:val="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400" w:hanging="9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2026-04-08T15:13:56Z</dcterms:created>
  <dcterms:modified xsi:type="dcterms:W3CDTF">2026-04-08T15:13:56Z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2026-04-08T00:00:00Z</vt:filetime>
  </property>
  <property fmtid="{D5CDD505-2E9C-101B-9397-08002B2CF9AE}" pid="5" name="Producer">
    <vt:lpwstr>ReportLab PDF Library - (opensource)</vt:lpwstr>
  </property>
</Properties>
</file>