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5DCCC" w14:textId="77777777" w:rsidR="00E03C79" w:rsidRPr="00CB74F9" w:rsidRDefault="00E03C79" w:rsidP="00E03C79">
      <w:pPr>
        <w:pStyle w:val="Title"/>
        <w:spacing w:before="0" w:beforeAutospacing="1" w:after="120" w:afterAutospacing="1" w:line="276" w:lineRule="auto"/>
        <w:contextualSpacing/>
        <w:outlineLvl w:val="0"/>
        <w:rPr>
          <w:b/>
          <w:bCs/>
          <w:kern w:val="36"/>
          <w:sz w:val="22"/>
          <w:szCs w:val="22"/>
          <w:u w:val="single"/>
        </w:rPr>
      </w:pPr>
      <w:r w:rsidRPr="00CB74F9">
        <w:rPr>
          <w:rFonts w:ascii="Calibri" w:hAnsi="Calibri" w:eastAsia="Calibri" w:cs="Calibri"/>
          <w:b/>
          <w:bCs/>
          <w:kern w:val="36"/>
          <w:sz w:val="22"/>
          <w:szCs w:val="22"/>
          <w:u w:val="single"/>
        </w:rPr>
        <w:t>Adrabetadex Provider Billing Reference</w:t>
      </w:r>
    </w:p>
    <w:p w14:paraId="18E45CE5" w14:textId="77777777" w:rsidR="00E03C79" w:rsidRPr="00CB74F9" w:rsidRDefault="00E03C79" w:rsidP="00E03C79">
      <w:pPr>
        <w:spacing w:before="0" w:beforeAutospacing="1" w:after="120" w:afterAutospacing="1" w:line="276" w:lineRule="auto"/>
        <w:contextualSpacing/>
        <w:rPr>
          <w:sz w:val="20"/>
          <w:szCs w:val="20"/>
        </w:rPr>
      </w:pPr>
      <w:r w:rsidRPr="00CB74F9">
        <w:rPr>
          <w:rFonts w:ascii="Calibri" w:hAnsi="Calibri" w:eastAsia="Calibri" w:cs="Calibri"/>
          <w:b/>
          <w:bCs/>
          <w:sz w:val="22"/>
          <w:szCs w:val="20"/>
        </w:rPr>
        <w:t>Coding, claim, and reimbursement readiness leave-behind for provider billing, pharmacy, reimbursement, and revenue cycle teams</w:t>
      </w:r>
    </w:p>
    <w:p w14:paraId="41804E73" w14:textId="77777777" w:rsidR="00E03C79" w:rsidRPr="00CB74F9" w:rsidRDefault="00E03C79" w:rsidP="00E03C79">
      <w:pPr>
        <w:spacing w:before="0" w:beforeAutospacing="1" w:after="120" w:afterAutospacing="1" w:line="276" w:lineRule="auto"/>
        <w:contextualSpacing/>
        <w:rPr>
          <w:sz w:val="20"/>
          <w:szCs w:val="20"/>
        </w:rPr>
      </w:pPr>
      <w:r w:rsidRPr="00CB74F9">
        <w:rPr>
          <w:rFonts w:ascii="Calibri" w:hAnsi="Calibri" w:eastAsia="Calibri" w:cs="Calibri"/>
          <w:b/>
          <w:bCs/>
          <w:sz w:val="22"/>
          <w:szCs w:val="20"/>
        </w:rPr>
        <w:t>Purpose:</w:t>
      </w:r>
      <w:r w:rsidRPr="00CB74F9">
        <w:rPr>
          <w:rFonts w:ascii="Calibri" w:hAnsi="Calibri" w:eastAsia="Calibri" w:cs="Calibri"/>
          <w:sz w:val="22"/>
          <w:szCs w:val="20"/>
        </w:rPr>
        <w:t xml:space="preserve"> Help provider teams prepare billing workflows before first commercial administration. This document does not replace payer-specific verification, coding review, or institutional billing policy.</w:t>
      </w:r>
    </w:p>
    <w:p>
      <w:pPr>
        <w:pStyle w:val="Heading2"/>
        <w:spacing w:after="120" w:before="0" w:line="276" w:lineRule="auto"/>
      </w:pPr>
      <w:r>
        <w:rPr>
          <w:rFonts w:ascii="Calibri" w:hAnsi="Calibri" w:eastAsia="Calibri" w:cs="Calibri"/>
          <w:sz w:val="22"/>
        </w:rPr>
        <w:t>Start Here (Provider Workflow)</w:t>
      </w:r>
    </w:p>
    <w:tbl>
      <w:tblPr>
        <w:tblW w:type="auto" w:w="0"/>
        <w:tblLook w:firstColumn="1" w:firstRow="1" w:lastColumn="0" w:lastRow="0" w:noHBand="0" w:noVBand="1" w:val="04A0"/>
      </w:tblPr>
      <w:tblGrid>
        <w:gridCol w:w="10800"/>
      </w:tblGrid>
      <w:tr>
        <w:tc>
          <w:tcPr>
            <w:tcW w:type="dxa" w:w="10800"/>
            <w:shd w:val="clear" w:color="auto" w:fill="1F4E78"/>
          </w:tcPr>
          <w:p>
            <w:pPr>
              <w:spacing w:after="80" w:before="0"/>
              <w:jc w:val="center"/>
            </w:pPr>
            <w:r>
              <w:rPr>
                <w:rFonts w:ascii="Calibri" w:hAnsi="Calibri" w:eastAsia="Calibri" w:cs="Calibri"/>
                <w:b/>
                <w:color w:val="FFFFFF"/>
                <w:sz w:val="22"/>
              </w:rPr>
              <w:t>1) Confirm claim pathway first: Hospital outpatient (UB-04/837I) vs Professional (CMS-1500/837P).</w:t>
              <w:br/>
              <w:t>2) Confirm payer line of business: Medicare, Medicaid PAD, or Commercial medical benefit.</w:t>
              <w:br/>
              <w:t>3) Treat code selection as candidate and payer-specific: verify C9399/J3490/J3590 usage before first claim.</w:t>
              <w:br/>
              <w:t>4) Verify institution policy, chargemaster logic, and modifier requirements (TB, JW/JZ, modifier 25 when relevant).</w:t>
              <w:br/>
              <w:t>5) Do not submit default coding assumptions without payer and internal coding validation.</w:t>
            </w:r>
          </w:p>
        </w:tc>
      </w:tr>
    </w:tbl>
    <w:p w14:paraId="724E78BA" w14:textId="77777777" w:rsidR="00E03C79" w:rsidRPr="00CB74F9" w:rsidRDefault="00F109CC" w:rsidP="00E03C79">
      <w:pPr>
        <w:rPr>
          <w:sz w:val="20"/>
          <w:szCs w:val="20"/>
        </w:rPr>
      </w:pPr>
      <w:r w:rsidRPr="00F109CC">
        <w:rPr>
          <w:noProof/>
          <w:sz w:val="20"/>
          <w:szCs w:val="20"/>
          <w14:ligatures w14:val="standardContextual"/>
        </w:rPr>
        <w:pict w14:anchorId="7762CB71">
          <v:rect id="_x0000_i1033" alt="" style="width:468pt;height:.05pt;mso-width-percent:0;mso-height-percent:0;mso-width-percent:0;mso-height-percent:0" o:hralign="center" o:hrstd="t" o:hr="t" fillcolor="#a0a0a0" stroked="f"/>
        </w:pict>
      </w:r>
    </w:p>
    <w:p w14:paraId="477A6770" w14:textId="77777777" w:rsidR="00E03C79" w:rsidRPr="00CB74F9" w:rsidRDefault="00E03C79" w:rsidP="00E03C79">
      <w:pPr>
        <w:pStyle w:val="Heading1"/>
        <w:spacing w:before="0" w:beforeAutospacing="1" w:after="120" w:afterAutospacing="1" w:line="276" w:lineRule="auto"/>
        <w:outlineLvl w:val="1"/>
        <w:rPr>
          <w:b/>
          <w:bCs/>
          <w:sz w:val="20"/>
          <w:szCs w:val="20"/>
        </w:rPr>
      </w:pPr>
      <w:r w:rsidRPr="00CB74F9">
        <w:rPr>
          <w:rFonts w:ascii="Calibri" w:hAnsi="Calibri" w:eastAsia="Calibri" w:cs="Calibri"/>
          <w:b/>
          <w:bCs/>
          <w:sz w:val="22"/>
          <w:szCs w:val="20"/>
        </w:rPr>
        <w:t>1. Launch Billing Timeline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334"/>
        <w:gridCol w:w="3733"/>
        <w:gridCol w:w="5717"/>
      </w:tblGrid>
      <w:tr w:rsidR="00E03C79" w:rsidRPr="00CB74F9" w14:paraId="0B95AB1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DDF14DF"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Period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230790B"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Drug Coding / Payment State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08A06029"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Provider Action</w:t>
            </w:r>
          </w:p>
        </w:tc>
      </w:tr>
      <w:tr w:rsidR="00E03C79" w:rsidRPr="00CB74F9" w14:paraId="60E924F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D21D14"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Approval to Dec. 31, 2026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B23BD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No permanent product-specific HCPCS expected. Interim unclassified / NOC coding likely.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AD9991"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Confirm payer billing instructions before administration. Prepare NDC, dose, route, units, invoice, PA approval, and medical-necessity documentation.</w:t>
            </w:r>
          </w:p>
        </w:tc>
      </w:tr>
      <w:tr w:rsidR="00E03C79" w:rsidRPr="00CB74F9" w14:paraId="4C8FFDF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3B2683"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Jan. 1 to Mar. 31, 2027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415E2F"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OPPS pass-through expected for HOPD pathway, if granted. Permanent HCPCS not yet active.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C70ED0"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Continue interim coding as directed. Confirm pass-through billing instructions, revenue code, NDC, 340B modifier, and JW/JZ wastage reporting.</w:t>
            </w:r>
          </w:p>
        </w:tc>
      </w:tr>
      <w:tr w:rsidR="00E03C79" w:rsidRPr="00CB74F9" w14:paraId="76E77B3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0E62E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April 1, 2027 forward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F5A3B9"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Permanent product-specific HCPCS expected, if assigned.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969539"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Update chargemaster, PA templates, claim edits, billing logic, medical policy references, and denial/appeal templates.</w:t>
            </w:r>
          </w:p>
        </w:tc>
      </w:tr>
    </w:tbl>
    <w:p w14:paraId="296E8662" w14:textId="77777777" w:rsidR="00E03C79" w:rsidRPr="00CB74F9" w:rsidRDefault="00F109CC" w:rsidP="00E03C79">
      <w:pPr>
        <w:rPr>
          <w:sz w:val="20"/>
          <w:szCs w:val="20"/>
        </w:rPr>
      </w:pPr>
      <w:r w:rsidRPr="00F109CC">
        <w:rPr>
          <w:noProof/>
          <w:sz w:val="20"/>
          <w:szCs w:val="20"/>
          <w14:ligatures w14:val="standardContextual"/>
        </w:rPr>
        <w:pict w14:anchorId="5F264773">
          <v:rect id="_x0000_i1032" alt="" style="width:468pt;height:.05pt;mso-width-percent:0;mso-height-percent:0;mso-width-percent:0;mso-height-percent:0" o:hralign="center" o:hrstd="t" o:hr="t" fillcolor="#a0a0a0" stroked="f"/>
        </w:pict>
      </w:r>
    </w:p>
    <w:p w14:paraId="10262742" w14:textId="77777777" w:rsidR="00E03C79" w:rsidRPr="00CB74F9" w:rsidRDefault="00E03C79" w:rsidP="00E03C79">
      <w:pPr>
        <w:pStyle w:val="Heading1"/>
        <w:spacing w:before="0" w:beforeAutospacing="1" w:after="120" w:afterAutospacing="1" w:line="276" w:lineRule="auto"/>
        <w:outlineLvl w:val="1"/>
        <w:rPr>
          <w:b/>
          <w:bCs/>
          <w:sz w:val="20"/>
          <w:szCs w:val="20"/>
        </w:rPr>
      </w:pPr>
      <w:r w:rsidRPr="00CB74F9">
        <w:rPr>
          <w:rFonts w:ascii="Calibri" w:hAnsi="Calibri" w:eastAsia="Calibri" w:cs="Calibri"/>
          <w:b/>
          <w:bCs/>
          <w:sz w:val="22"/>
          <w:szCs w:val="20"/>
        </w:rPr>
        <w:t>2. Drug Coding and Claim Elements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056"/>
        <w:gridCol w:w="812"/>
        <w:gridCol w:w="2878"/>
        <w:gridCol w:w="6038"/>
      </w:tblGrid>
      <w:tr w:rsidR="00E03C79" w:rsidRPr="00CB74F9" w14:paraId="2AF9D0D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2BCD7A9"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Code / Field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1AA2937"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Code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7FBED03"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Provider Use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56C0513F"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Billing Notes</w:t>
            </w:r>
          </w:p>
        </w:tc>
      </w:tr>
      <w:tr w:rsidR="00E03C79" w:rsidRPr="00CB74F9" w14:paraId="61B811B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CD20E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C9399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74B148"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Level II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
              <w:rPr>
                <w:rFonts w:ascii="Calibri" w:hAnsi="Calibri" w:eastAsia="Calibri" w:cs="Calibri"/>
                <w:sz w:val="22"/>
              </w:rPr>
              <w:t>Candidate interim hospital outpatient code for FDA-approved drugs/biologicals without assigned HCPCS.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
              <w:rPr>
                <w:rFonts w:ascii="Calibri" w:hAnsi="Calibri" w:eastAsia="Calibri" w:cs="Calibri"/>
                <w:sz w:val="22"/>
              </w:rPr>
              <w:t>Institutional candidate bridge code before product-specific HCPCS. Verify revenue-code/NDC/modifier requirements with payer, MAC, and hospital policy before use.</w:t>
            </w:r>
          </w:p>
        </w:tc>
      </w:tr>
      <w:tr w:rsidR="00E03C79" w:rsidRPr="00CB74F9" w14:paraId="5A2B6D5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8CF70A"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J3490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EE3F1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Level II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
              <w:rPr>
                <w:rFonts w:ascii="Calibri" w:hAnsi="Calibri" w:eastAsia="Calibri" w:cs="Calibri"/>
                <w:sz w:val="22"/>
              </w:rPr>
              <w:t>Candidate interim NOC code for unclassified drugs.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
              <w:rPr>
                <w:rFonts w:ascii="Calibri" w:hAnsi="Calibri" w:eastAsia="Calibri" w:cs="Calibri"/>
                <w:sz w:val="22"/>
              </w:rPr>
              <w:t>Potential professional or payer-directed medical-benefit pathway. Verify payer preference and required claim details before billing.</w:t>
            </w:r>
          </w:p>
        </w:tc>
      </w:tr>
      <w:tr w:rsidR="00E03C79" w:rsidRPr="00CB74F9" w14:paraId="03977F9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0E6571"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J3590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567AC9"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Level II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
              <w:rPr>
                <w:rFonts w:ascii="Calibri" w:hAnsi="Calibri" w:eastAsia="Calibri" w:cs="Calibri"/>
                <w:sz w:val="22"/>
              </w:rPr>
              <w:t>Candidate interim NOC code for unclassified biologics.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
              <w:rPr>
                <w:rFonts w:ascii="Calibri" w:hAnsi="Calibri" w:eastAsia="Calibri" w:cs="Calibri"/>
                <w:sz w:val="22"/>
              </w:rPr>
              <w:t>Use only if payer direction and institutional coding review support biologic NOC billing. Do not substitute for J3490 by default.</w:t>
            </w:r>
          </w:p>
        </w:tc>
      </w:tr>
      <w:tr w:rsidR="00E03C79" w:rsidRPr="00CB74F9" w14:paraId="3A4AD54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058623"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Product-specific HCPCS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F7C9D9"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Level II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078191"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Permanent Adrabetadex drug code once assigned.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027B8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 xml:space="preserve">Expected </w:t>
            </w:r>
            <w:r w:rsidRPr="00CB74F9">
              <w:rPr>
                <w:rFonts w:ascii="Calibri" w:hAnsi="Calibri" w:eastAsia="Calibri" w:cs="Calibri"/>
                <w:b/>
                <w:bCs/>
                <w:sz w:val="22"/>
                <w:szCs w:val="20"/>
              </w:rPr>
              <w:t>April 1, 2027</w:t>
            </w:r>
            <w:r w:rsidRPr="00CB74F9">
              <w:rPr>
                <w:rFonts w:ascii="Calibri" w:hAnsi="Calibri" w:eastAsia="Calibri" w:cs="Calibri"/>
                <w:sz w:val="22"/>
                <w:szCs w:val="20"/>
              </w:rPr>
              <w:t>. Replace C9399/J3490/J3590 when active.</w:t>
            </w:r>
          </w:p>
        </w:tc>
      </w:tr>
      <w:tr w:rsidR="00E03C79" w:rsidRPr="00CB74F9" w14:paraId="7EBED2B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E58EDD"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NDC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A68E59"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Drug identifier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AFD2E9"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Package-level drug identifier.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3B01B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Must match actual vial/package. Required or commonly needed for Medicaid PAD, commercial manual pricing, payer validation, and audit.</w:t>
            </w:r>
          </w:p>
        </w:tc>
      </w:tr>
      <w:tr w:rsidR="00E03C79" w:rsidRPr="00CB74F9" w14:paraId="5596320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A626D1"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TB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2C21A0"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modifier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12E127"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340B-acquired drug reporting.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
              <w:rPr>
                <w:rFonts w:ascii="Calibri" w:hAnsi="Calibri" w:eastAsia="Calibri" w:cs="Calibri"/>
                <w:sz w:val="22"/>
              </w:rPr>
              <w:t>Use only when payer-specific or Medicare policy requires 340B identification and institutional policy confirms modifier use.</w:t>
            </w:r>
          </w:p>
        </w:tc>
      </w:tr>
      <w:tr w:rsidR="00E03C79" w:rsidRPr="00CB74F9" w14:paraId="52C6323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0B5E1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JW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26514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modifier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0818D4"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Reports discarded drug amount.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AD84A3"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Use on a separate drug line for discarded amount from a single-dose vial/package. Record administered amount and discarded amount.</w:t>
            </w:r>
          </w:p>
        </w:tc>
      </w:tr>
      <w:tr w:rsidR="00E03C79" w:rsidRPr="00CB74F9" w14:paraId="64A0120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812905"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JZ</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0F71C5"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modifier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8C5AF3"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Reports no discarded drug amount.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89E197"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Use when no amount was discarded from a single-dose vial/package and payer/CMS rules require no-waste attestation.</w:t>
            </w:r>
          </w:p>
        </w:tc>
      </w:tr>
    </w:tbl>
    <w:p w14:paraId="6BDF9A62" w14:textId="77777777" w:rsidR="00E03C79" w:rsidRPr="00CB74F9" w:rsidRDefault="00F109CC" w:rsidP="00E03C79">
      <w:pPr>
        <w:rPr>
          <w:sz w:val="20"/>
          <w:szCs w:val="20"/>
        </w:rPr>
      </w:pPr>
      <w:r w:rsidRPr="00F109CC">
        <w:rPr>
          <w:noProof/>
          <w:sz w:val="20"/>
          <w:szCs w:val="20"/>
          <w14:ligatures w14:val="standardContextual"/>
        </w:rPr>
        <w:pict w14:anchorId="48C05564">
          <v:rect id="_x0000_i1031" alt="" style="width:468pt;height:.05pt;mso-width-percent:0;mso-height-percent:0;mso-width-percent:0;mso-height-percent:0" o:hralign="center" o:hrstd="t" o:hr="t" fillcolor="#a0a0a0" stroked="f"/>
        </w:pict>
      </w:r>
    </w:p>
    <w:p w14:paraId="7C32A2A0" w14:textId="77777777" w:rsidR="00E03C79" w:rsidRPr="00CB74F9" w:rsidRDefault="00E03C79" w:rsidP="00E03C79">
      <w:pPr>
        <w:pStyle w:val="Heading1"/>
        <w:spacing w:before="0" w:beforeAutospacing="1" w:after="120" w:afterAutospacing="1" w:line="276" w:lineRule="auto"/>
        <w:outlineLvl w:val="1"/>
        <w:rPr>
          <w:b/>
          <w:bCs/>
          <w:sz w:val="20"/>
          <w:szCs w:val="20"/>
        </w:rPr>
      </w:pPr>
      <w:r w:rsidRPr="00CB74F9">
        <w:rPr>
          <w:rFonts w:ascii="Calibri" w:hAnsi="Calibri" w:eastAsia="Calibri" w:cs="Calibri"/>
          <w:b/>
          <w:bCs/>
          <w:sz w:val="22"/>
          <w:szCs w:val="20"/>
        </w:rPr>
        <w:t>3. Administration, Sedation, and E/M Codes</w:t>
      </w:r>
    </w:p>
    <w:p w14:paraId="3D95CC16" w14:textId="77777777" w:rsidR="00E03C79" w:rsidRPr="00CB74F9" w:rsidRDefault="00E03C79" w:rsidP="00E03C79">
      <w:pPr>
        <w:pStyle w:val="Heading3"/>
        <w:spacing w:before="0" w:beforeAutospacing="1" w:after="120" w:afterAutospacing="1" w:line="276" w:lineRule="auto"/>
        <w:outlineLvl w:val="2"/>
        <w:rPr>
          <w:b/>
          <w:bCs/>
          <w:sz w:val="20"/>
          <w:szCs w:val="20"/>
        </w:rPr>
      </w:pPr>
      <w:r w:rsidRPr="00CB74F9">
        <w:rPr>
          <w:rFonts w:ascii="Calibri" w:hAnsi="Calibri" w:eastAsia="Calibri" w:cs="Calibri"/>
          <w:b/>
          <w:bCs/>
          <w:sz w:val="22"/>
          <w:szCs w:val="20"/>
        </w:rPr>
        <w:t>A. Procedure / Administration Codes</w:t>
      </w:r>
    </w:p>
    <w:p>
      <w:pPr>
        <w:spacing w:after="120" w:before="0" w:line="276" w:lineRule="auto"/>
      </w:pPr>
      <w:r>
        <w:rPr>
          <w:rFonts w:ascii="Calibri" w:hAnsi="Calibri" w:eastAsia="Calibri" w:cs="Calibri"/>
          <w:sz w:val="22"/>
        </w:rPr>
        <w:t>Use only when payer/institutional coding review supports it.</w:t>
      </w:r>
    </w:p>
    <w:p>
      <w:pPr>
        <w:spacing w:after="120" w:before="0" w:line="276" w:lineRule="auto"/>
      </w:pPr>
      <w:r>
        <w:rPr>
          <w:rFonts w:ascii="Calibri" w:hAnsi="Calibri" w:eastAsia="Calibri" w:cs="Calibri"/>
          <w:sz w:val="22"/>
        </w:rPr>
        <w:t>Do Not Default To (Validation Required)</w:t>
      </w:r>
    </w:p>
    <w:tbl>
      <w:tblPr>
        <w:tblW w:type="auto" w:w="0"/>
        <w:tblLook w:firstColumn="1" w:firstRow="1" w:lastColumn="0" w:lastRow="0" w:noHBand="0" w:noVBand="1" w:val="04A0"/>
      </w:tblPr>
      <w:tblGrid>
        <w:gridCol w:w="10800"/>
      </w:tblGrid>
      <w:tr>
        <w:tc>
          <w:tcPr>
            <w:tcW w:type="dxa" w:w="10800"/>
            <w:shd w:val="clear" w:color="auto" w:fill="1F4E78"/>
          </w:tcPr>
          <w:p>
            <w:pPr>
              <w:spacing w:after="80" w:before="0"/>
              <w:jc w:val="center"/>
            </w:pPr>
            <w:r>
              <w:rPr>
                <w:rFonts w:ascii="Calibri" w:hAnsi="Calibri" w:eastAsia="Calibri" w:cs="Calibri"/>
                <w:b/>
                <w:color w:val="FFFFFF"/>
                <w:sz w:val="22"/>
              </w:rPr>
              <w:t>Do not default to 96450, J3490, J3590, C9399, TB, or modifier 25 without payer-specific and institution-specific validation. These are candidate pathways only and may vary by setting, claim form, payer policy, MAC guidance, and internal coding rules.</w:t>
            </w:r>
          </w:p>
        </w:tc>
      </w:tr>
    </w:tbl>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50"/>
        <w:gridCol w:w="713"/>
        <w:gridCol w:w="2065"/>
        <w:gridCol w:w="7456"/>
      </w:tblGrid>
      <w:tr w:rsidR="00E03C79" w:rsidRPr="00CB74F9" w14:paraId="78CA2E4C"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6C33A7D"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7AA7A6B9"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Code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0CB3F4D5"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Provider Use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6EC438F6"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Billing Notes</w:t>
            </w:r>
          </w:p>
        </w:tc>
      </w:tr>
      <w:tr w:rsidR="00E03C79" w:rsidRPr="00CB74F9" w14:paraId="2DF9054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5F2041"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62272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65472F"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68D3BA"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Therapeutic spinal puncture / intrathecal administration.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8F77F0"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Likely primary administration-code candidate if Adrabetadex is administered therapeutically by lumbar puncture. Document therapeutic purpose, site, route, drug, dose, administration details, tolerance, complications, and monitoring.</w:t>
            </w:r>
          </w:p>
        </w:tc>
      </w:tr>
      <w:tr w:rsidR="00E03C79" w:rsidRPr="00CB74F9" w14:paraId="518FB5E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4C85D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62270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B7EF36"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60BD7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Diagnostic lumbar puncture.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523A34"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Use only when diagnostic LP/CSF collection is separately medically necessary and performed. Not default for Adrabetadex administration.</w:t>
            </w:r>
          </w:p>
        </w:tc>
      </w:tr>
      <w:tr w:rsidR="00E03C79" w:rsidRPr="00CB74F9" w14:paraId="7B4E942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425708"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62328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1187E7"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977305"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Diagnostic LP with fluoroscopic or CT guidance.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24794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Use only when diagnostic LP with imaging guidance is separately performed. Imaging modality and guidance must be documented.</w:t>
            </w:r>
          </w:p>
        </w:tc>
      </w:tr>
      <w:tr w:rsidR="00E03C79" w:rsidRPr="00CB74F9" w14:paraId="41C9130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968EE3"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96450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F45189"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E8E205"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Chemotherapy administration into CNS.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
              <w:rPr>
                <w:rFonts w:ascii="Calibri" w:hAnsi="Calibri" w:eastAsia="Calibri" w:cs="Calibri"/>
                <w:sz w:val="22"/>
              </w:rPr>
              <w:t>Do not default to this code. Use only if payer/coding review explicitly supports 96450 for the documented service.</w:t>
            </w:r>
          </w:p>
        </w:tc>
      </w:tr>
    </w:tbl>
    <w:p w14:paraId="59EC492A" w14:textId="77777777" w:rsidR="00E03C79" w:rsidRPr="00CB74F9" w:rsidRDefault="00E03C79" w:rsidP="00E03C79">
      <w:pPr>
        <w:pStyle w:val="Heading3"/>
        <w:spacing w:before="0" w:beforeAutospacing="1" w:after="120" w:afterAutospacing="1" w:line="276" w:lineRule="auto"/>
        <w:outlineLvl w:val="2"/>
        <w:rPr>
          <w:b/>
          <w:bCs/>
          <w:sz w:val="20"/>
          <w:szCs w:val="20"/>
        </w:rPr>
      </w:pPr>
      <w:r w:rsidRPr="00CB74F9">
        <w:rPr>
          <w:rFonts w:ascii="Calibri" w:hAnsi="Calibri" w:eastAsia="Calibri" w:cs="Calibri"/>
          <w:b/>
          <w:bCs/>
          <w:sz w:val="22"/>
          <w:szCs w:val="20"/>
        </w:rPr>
        <w:t>B. Moderate Sedation Codes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00"/>
        <w:gridCol w:w="827"/>
        <w:gridCol w:w="4054"/>
        <w:gridCol w:w="5303"/>
      </w:tblGrid>
      <w:tr w:rsidR="00E03C79" w:rsidRPr="00CB74F9" w14:paraId="7600D23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58BFA4A0"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B1B7C32"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Code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78785D7B"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Provider Use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CA73749"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Time / Billing Notes</w:t>
            </w:r>
          </w:p>
        </w:tc>
      </w:tr>
      <w:tr w:rsidR="00E03C79" w:rsidRPr="00CB74F9" w14:paraId="523F2F2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8E95DA"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99151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17934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7AD945"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 xml:space="preserve">Moderate sedation by same clinician performing procedure, patient </w:t>
            </w:r>
            <w:r w:rsidRPr="00CB74F9">
              <w:rPr>
                <w:rFonts w:ascii="Calibri" w:hAnsi="Calibri" w:eastAsia="Calibri" w:cs="Calibri"/>
                <w:b/>
                <w:bCs/>
                <w:sz w:val="22"/>
                <w:szCs w:val="20"/>
              </w:rPr>
              <w:t>&lt;5 years</w:t>
            </w:r>
            <w:r w:rsidRPr="00CB74F9">
              <w:rPr>
                <w:rFonts w:ascii="Calibri" w:hAnsi="Calibri" w:eastAsia="Calibri" w:cs="Calibri"/>
                <w:sz w:val="22"/>
                <w:szCs w:val="20"/>
              </w:rPr>
              <w:t>, initial 15 minutes.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EE2647"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 xml:space="preserve">Minimum </w:t>
            </w:r>
            <w:r w:rsidRPr="00CB74F9">
              <w:rPr>
                <w:rFonts w:ascii="Calibri" w:hAnsi="Calibri" w:eastAsia="Calibri" w:cs="Calibri"/>
                <w:b/>
                <w:bCs/>
                <w:sz w:val="22"/>
                <w:szCs w:val="20"/>
              </w:rPr>
              <w:t>10 minutes</w:t>
            </w:r>
            <w:r w:rsidRPr="00CB74F9">
              <w:rPr>
                <w:rFonts w:ascii="Calibri" w:hAnsi="Calibri" w:eastAsia="Calibri" w:cs="Calibri"/>
                <w:sz w:val="22"/>
                <w:szCs w:val="20"/>
              </w:rPr>
              <w:t xml:space="preserve"> intraservice sedation time. Document start/stop time, total minutes, medication, monitoring, and observer.</w:t>
            </w:r>
          </w:p>
        </w:tc>
      </w:tr>
      <w:tr w:rsidR="00E03C79" w:rsidRPr="00CB74F9" w14:paraId="0FD0A19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0108AA"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99152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B65A9F"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BF38B6"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 xml:space="preserve">Moderate sedation by same clinician performing procedure, patient </w:t>
            </w:r>
            <w:r w:rsidRPr="00CB74F9">
              <w:rPr>
                <w:rFonts w:ascii="Calibri" w:hAnsi="Calibri" w:eastAsia="Calibri" w:cs="Calibri"/>
                <w:b/>
                <w:bCs/>
                <w:sz w:val="22"/>
                <w:szCs w:val="20"/>
              </w:rPr>
              <w:t>≥5 years</w:t>
            </w:r>
            <w:r w:rsidRPr="00CB74F9">
              <w:rPr>
                <w:rFonts w:ascii="Calibri" w:hAnsi="Calibri" w:eastAsia="Calibri" w:cs="Calibri"/>
                <w:sz w:val="22"/>
                <w:szCs w:val="20"/>
              </w:rPr>
              <w:t>, initial 15 minutes.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EF8BB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 xml:space="preserve">Minimum </w:t>
            </w:r>
            <w:r w:rsidRPr="00CB74F9">
              <w:rPr>
                <w:rFonts w:ascii="Calibri" w:hAnsi="Calibri" w:eastAsia="Calibri" w:cs="Calibri"/>
                <w:b/>
                <w:bCs/>
                <w:sz w:val="22"/>
                <w:szCs w:val="20"/>
              </w:rPr>
              <w:t>10 minutes</w:t>
            </w:r>
            <w:r w:rsidRPr="00CB74F9">
              <w:rPr>
                <w:rFonts w:ascii="Calibri" w:hAnsi="Calibri" w:eastAsia="Calibri" w:cs="Calibri"/>
                <w:sz w:val="22"/>
                <w:szCs w:val="20"/>
              </w:rPr>
              <w:t xml:space="preserve"> intraservice sedation time. Do not bill if under 10 minutes.</w:t>
            </w:r>
          </w:p>
        </w:tc>
      </w:tr>
      <w:tr w:rsidR="00E03C79" w:rsidRPr="00CB74F9" w14:paraId="7BC23AD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D4B03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99153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7A1AC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 add-on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633A56"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Each additional 15 minutes, same clinician.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C1C57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Use only after initial sedation threshold is met and additional time is documented.</w:t>
            </w:r>
          </w:p>
        </w:tc>
      </w:tr>
      <w:tr w:rsidR="00E03C79" w:rsidRPr="00CB74F9" w14:paraId="0CD68DB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58B35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99155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E5952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97027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 xml:space="preserve">Moderate sedation by different clinician, patient </w:t>
            </w:r>
            <w:r w:rsidRPr="00CB74F9">
              <w:rPr>
                <w:rFonts w:ascii="Calibri" w:hAnsi="Calibri" w:eastAsia="Calibri" w:cs="Calibri"/>
                <w:b/>
                <w:bCs/>
                <w:sz w:val="22"/>
                <w:szCs w:val="20"/>
              </w:rPr>
              <w:t>&lt;5 years</w:t>
            </w:r>
            <w:r w:rsidRPr="00CB74F9">
              <w:rPr>
                <w:rFonts w:ascii="Calibri" w:hAnsi="Calibri" w:eastAsia="Calibri" w:cs="Calibri"/>
                <w:sz w:val="22"/>
                <w:szCs w:val="20"/>
              </w:rPr>
              <w:t>, initial 15 minutes.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470D50"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 xml:space="preserve">Minimum </w:t>
            </w:r>
            <w:r w:rsidRPr="00CB74F9">
              <w:rPr>
                <w:rFonts w:ascii="Calibri" w:hAnsi="Calibri" w:eastAsia="Calibri" w:cs="Calibri"/>
                <w:b/>
                <w:bCs/>
                <w:sz w:val="22"/>
                <w:szCs w:val="20"/>
              </w:rPr>
              <w:t>10 minutes</w:t>
            </w:r>
            <w:r w:rsidRPr="00CB74F9">
              <w:rPr>
                <w:rFonts w:ascii="Calibri" w:hAnsi="Calibri" w:eastAsia="Calibri" w:cs="Calibri"/>
                <w:sz w:val="22"/>
                <w:szCs w:val="20"/>
              </w:rPr>
              <w:t xml:space="preserve"> intraservice sedation time. Use only when sedation provider differs from procedure provider.</w:t>
            </w:r>
          </w:p>
        </w:tc>
      </w:tr>
      <w:tr w:rsidR="00E03C79" w:rsidRPr="00CB74F9" w14:paraId="0A39F50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0811CF"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99156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9FE1A1"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9FB681"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 xml:space="preserve">Moderate sedation by different clinician, patient </w:t>
            </w:r>
            <w:r w:rsidRPr="00CB74F9">
              <w:rPr>
                <w:rFonts w:ascii="Calibri" w:hAnsi="Calibri" w:eastAsia="Calibri" w:cs="Calibri"/>
                <w:b/>
                <w:bCs/>
                <w:sz w:val="22"/>
                <w:szCs w:val="20"/>
              </w:rPr>
              <w:t>≥5 years</w:t>
            </w:r>
            <w:r w:rsidRPr="00CB74F9">
              <w:rPr>
                <w:rFonts w:ascii="Calibri" w:hAnsi="Calibri" w:eastAsia="Calibri" w:cs="Calibri"/>
                <w:sz w:val="22"/>
                <w:szCs w:val="20"/>
              </w:rPr>
              <w:t>, initial 15 minutes.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29449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 xml:space="preserve">Minimum </w:t>
            </w:r>
            <w:r w:rsidRPr="00CB74F9">
              <w:rPr>
                <w:rFonts w:ascii="Calibri" w:hAnsi="Calibri" w:eastAsia="Calibri" w:cs="Calibri"/>
                <w:b/>
                <w:bCs/>
                <w:sz w:val="22"/>
                <w:szCs w:val="20"/>
              </w:rPr>
              <w:t>10 minutes</w:t>
            </w:r>
            <w:r w:rsidRPr="00CB74F9">
              <w:rPr>
                <w:rFonts w:ascii="Calibri" w:hAnsi="Calibri" w:eastAsia="Calibri" w:cs="Calibri"/>
                <w:sz w:val="22"/>
                <w:szCs w:val="20"/>
              </w:rPr>
              <w:t xml:space="preserve"> intraservice sedation time. Use only when sedation provider differs from procedure provider.</w:t>
            </w:r>
          </w:p>
        </w:tc>
      </w:tr>
      <w:tr w:rsidR="00E03C79" w:rsidRPr="00CB74F9" w14:paraId="5AF0B52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79FE0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99157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128538"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 add-on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8D7DCD"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Each additional 15 minutes, different clinician.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1FEDBF"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Use only after initial sedation threshold is met and additional time is documented.</w:t>
            </w:r>
          </w:p>
        </w:tc>
      </w:tr>
    </w:tbl>
    <w:p w14:paraId="5F62107A" w14:textId="77777777" w:rsidR="00E03C79" w:rsidRPr="00CB74F9" w:rsidRDefault="00E03C79" w:rsidP="00E03C79">
      <w:pPr>
        <w:pStyle w:val="Heading3"/>
        <w:spacing w:before="0" w:beforeAutospacing="1" w:after="120" w:afterAutospacing="1" w:line="276" w:lineRule="auto"/>
        <w:outlineLvl w:val="2"/>
        <w:rPr>
          <w:b/>
          <w:bCs/>
          <w:sz w:val="20"/>
          <w:szCs w:val="20"/>
        </w:rPr>
      </w:pPr>
      <w:r w:rsidRPr="00CB74F9">
        <w:rPr>
          <w:rFonts w:ascii="Calibri" w:hAnsi="Calibri" w:eastAsia="Calibri" w:cs="Calibri"/>
          <w:b/>
          <w:bCs/>
          <w:sz w:val="22"/>
          <w:szCs w:val="20"/>
        </w:rPr>
        <w:t>C. E/M Codes</w:t>
      </w:r>
    </w:p>
    <w:p w14:paraId="501EEF76" w14:textId="77777777" w:rsidR="00E03C79" w:rsidRPr="00CB74F9" w:rsidRDefault="00E03C79" w:rsidP="00E03C79">
      <w:pPr>
        <w:spacing w:before="0" w:beforeAutospacing="1" w:after="120" w:afterAutospacing="1" w:line="276" w:lineRule="auto"/>
        <w:rPr>
          <w:sz w:val="20"/>
          <w:szCs w:val="20"/>
        </w:rPr>
      </w:pPr>
      <w:r w:rsidRPr="00CB74F9">
        <w:rPr>
          <w:rFonts w:ascii="Calibri" w:hAnsi="Calibri" w:eastAsia="Calibri" w:cs="Calibri"/>
          <w:b/>
          <w:bCs/>
          <w:sz w:val="22"/>
          <w:szCs w:val="20"/>
        </w:rPr>
        <w:t>E/M means Evaluation and Management. These codes bill for separate clinical assessment, decision-making, care planning, or ongoing management. E/M is not automatically billable just because the patient presents for Adrabetadex administration.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07"/>
        <w:gridCol w:w="912"/>
        <w:gridCol w:w="2686"/>
        <w:gridCol w:w="6579"/>
      </w:tblGrid>
      <w:tr w:rsidR="00E03C79" w:rsidRPr="00CB74F9" w14:paraId="1654D85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DD56539"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0E991001"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Code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107B71B"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Provider Use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00837E3"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Time / Billing Notes</w:t>
            </w:r>
          </w:p>
        </w:tc>
      </w:tr>
      <w:tr w:rsidR="00E03C79" w:rsidRPr="00CB74F9" w14:paraId="2D51046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FBF8B0"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99202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80608A"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04577D"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New patient office/outpatient E/M, straightforward MDM.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9D2995"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15-29 min</w:t>
            </w:r>
            <w:r w:rsidRPr="00CB74F9">
              <w:rPr>
                <w:rFonts w:ascii="Calibri" w:hAnsi="Calibri" w:eastAsia="Calibri" w:cs="Calibri"/>
                <w:sz w:val="22"/>
                <w:szCs w:val="20"/>
              </w:rPr>
              <w:t xml:space="preserve"> if time-based.</w:t>
            </w:r>
          </w:p>
        </w:tc>
      </w:tr>
      <w:tr w:rsidR="00E03C79" w:rsidRPr="00CB74F9" w14:paraId="5A69F0B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23DED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99203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294AC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27931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New patient office/outpatient E/M, low MDM.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435D95"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30-44 min</w:t>
            </w:r>
            <w:r w:rsidRPr="00CB74F9">
              <w:rPr>
                <w:rFonts w:ascii="Calibri" w:hAnsi="Calibri" w:eastAsia="Calibri" w:cs="Calibri"/>
                <w:sz w:val="22"/>
                <w:szCs w:val="20"/>
              </w:rPr>
              <w:t xml:space="preserve"> if time-based.</w:t>
            </w:r>
          </w:p>
        </w:tc>
      </w:tr>
      <w:tr w:rsidR="00E03C79" w:rsidRPr="00CB74F9" w14:paraId="3E3C075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45C480"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99204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9038AA"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DACD9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New patient office/outpatient E/M, moderate MDM.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0EE38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45-59 min</w:t>
            </w:r>
            <w:r w:rsidRPr="00CB74F9">
              <w:rPr>
                <w:rFonts w:ascii="Calibri" w:hAnsi="Calibri" w:eastAsia="Calibri" w:cs="Calibri"/>
                <w:sz w:val="22"/>
                <w:szCs w:val="20"/>
              </w:rPr>
              <w:t xml:space="preserve"> if time-based.</w:t>
            </w:r>
          </w:p>
        </w:tc>
      </w:tr>
      <w:tr w:rsidR="00E03C79" w:rsidRPr="00CB74F9" w14:paraId="3D21230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F359A6"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99205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C2E72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29D52D"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New patient office/outpatient E/M, high MDM.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E3E050"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60-74 min</w:t>
            </w:r>
            <w:r w:rsidRPr="00CB74F9">
              <w:rPr>
                <w:rFonts w:ascii="Calibri" w:hAnsi="Calibri" w:eastAsia="Calibri" w:cs="Calibri"/>
                <w:sz w:val="22"/>
                <w:szCs w:val="20"/>
              </w:rPr>
              <w:t xml:space="preserve"> if time-based.</w:t>
            </w:r>
          </w:p>
        </w:tc>
      </w:tr>
      <w:tr w:rsidR="00E03C79" w:rsidRPr="00CB74F9" w14:paraId="5F942AA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4A4FDD"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99211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E69638"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1DC061"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Established patient minimal E/M, often clinical staff service.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6A218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Use only when separately supported.</w:t>
            </w:r>
          </w:p>
        </w:tc>
      </w:tr>
      <w:tr w:rsidR="00E03C79" w:rsidRPr="00CB74F9" w14:paraId="14FCE0F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352BE0"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99212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E1023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1E1F7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Established patient office/outpatient E/M, straightforward MDM.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AAEAC3"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10-19 min</w:t>
            </w:r>
            <w:r w:rsidRPr="00CB74F9">
              <w:rPr>
                <w:rFonts w:ascii="Calibri" w:hAnsi="Calibri" w:eastAsia="Calibri" w:cs="Calibri"/>
                <w:sz w:val="22"/>
                <w:szCs w:val="20"/>
              </w:rPr>
              <w:t xml:space="preserve"> if time-based.</w:t>
            </w:r>
          </w:p>
        </w:tc>
      </w:tr>
      <w:tr w:rsidR="00E03C79" w:rsidRPr="00CB74F9" w14:paraId="33FFBAE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4FC21F"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99213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D6EDF0"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72DF63"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Established patient office/outpatient E/M, low MDM.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F0B295"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20-29 min</w:t>
            </w:r>
            <w:r w:rsidRPr="00CB74F9">
              <w:rPr>
                <w:rFonts w:ascii="Calibri" w:hAnsi="Calibri" w:eastAsia="Calibri" w:cs="Calibri"/>
                <w:sz w:val="22"/>
                <w:szCs w:val="20"/>
              </w:rPr>
              <w:t xml:space="preserve"> if time-based.</w:t>
            </w:r>
          </w:p>
        </w:tc>
      </w:tr>
      <w:tr w:rsidR="00E03C79" w:rsidRPr="00CB74F9" w14:paraId="59AA07C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B1C8F1"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99214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76B903"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A4A4D8"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Established patient office/outpatient E/M, moderate MDM.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54DCD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30-39 min</w:t>
            </w:r>
            <w:r w:rsidRPr="00CB74F9">
              <w:rPr>
                <w:rFonts w:ascii="Calibri" w:hAnsi="Calibri" w:eastAsia="Calibri" w:cs="Calibri"/>
                <w:sz w:val="22"/>
                <w:szCs w:val="20"/>
              </w:rPr>
              <w:t xml:space="preserve"> if time-based.</w:t>
            </w:r>
          </w:p>
        </w:tc>
      </w:tr>
      <w:tr w:rsidR="00E03C79" w:rsidRPr="00CB74F9" w14:paraId="5D5677F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F9B3B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99215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712DF5"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FCD0D0"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Established patient office/outpatient E/M, high MDM.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E3C057"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40-54 min</w:t>
            </w:r>
            <w:r w:rsidRPr="00CB74F9">
              <w:rPr>
                <w:rFonts w:ascii="Calibri" w:hAnsi="Calibri" w:eastAsia="Calibri" w:cs="Calibri"/>
                <w:sz w:val="22"/>
                <w:szCs w:val="20"/>
              </w:rPr>
              <w:t xml:space="preserve"> if time-based.</w:t>
            </w:r>
          </w:p>
        </w:tc>
      </w:tr>
      <w:tr w:rsidR="00E03C79" w:rsidRPr="00CB74F9" w14:paraId="686567E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45E918"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99417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0C22C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 add-on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9FC738"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Prolonged outpatient E/M under CPT/payer rules.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AAAAC1"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 xml:space="preserve">Use only with </w:t>
            </w:r>
            <w:r w:rsidRPr="00CB74F9">
              <w:rPr>
                <w:rFonts w:ascii="Calibri" w:hAnsi="Calibri" w:eastAsia="Calibri" w:cs="Calibri"/>
                <w:b/>
                <w:bCs/>
                <w:sz w:val="22"/>
                <w:szCs w:val="20"/>
              </w:rPr>
              <w:t>99205 or 99215</w:t>
            </w:r>
            <w:r w:rsidRPr="00CB74F9">
              <w:rPr>
                <w:rFonts w:ascii="Calibri" w:hAnsi="Calibri" w:eastAsia="Calibri" w:cs="Calibri"/>
                <w:sz w:val="22"/>
                <w:szCs w:val="20"/>
              </w:rPr>
              <w:t xml:space="preserve"> when payer prolonged-time rules are met.</w:t>
            </w:r>
          </w:p>
        </w:tc>
      </w:tr>
      <w:tr w:rsidR="00E03C79" w:rsidRPr="00CB74F9" w14:paraId="5896543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4F24A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G2212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3E7D41"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add-on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57E4E1"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Medicare prolonged outpatient 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F46368"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Medicare-specific prolonged E/M add-on. Do not use interchangeably with 99417 unless payer allows.</w:t>
            </w:r>
          </w:p>
        </w:tc>
      </w:tr>
      <w:tr w:rsidR="00E03C79" w:rsidRPr="00CB74F9" w14:paraId="60C36F4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289340"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G2211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A5C19D"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add-on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0162D3"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Office/outpatient E/M visit complexity.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391AB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Use only with qualifying 99202-99205 or 99211-99215 when documentation supports longitudinal care for a serious/complex condition. Not for routine procedure-only visits.</w:t>
            </w:r>
          </w:p>
        </w:tc>
      </w:tr>
    </w:tbl>
    <w:p w14:paraId="449177A6" w14:textId="77777777" w:rsidR="00E03C79" w:rsidRPr="00CB74F9" w:rsidRDefault="00F109CC" w:rsidP="00E03C79">
      <w:pPr>
        <w:rPr>
          <w:sz w:val="20"/>
          <w:szCs w:val="20"/>
        </w:rPr>
      </w:pPr>
      <w:r w:rsidRPr="00F109CC">
        <w:rPr>
          <w:noProof/>
          <w:sz w:val="20"/>
          <w:szCs w:val="20"/>
          <w14:ligatures w14:val="standardContextual"/>
        </w:rPr>
        <w:pict w14:anchorId="56A9F2DC">
          <v:rect id="_x0000_i1030" alt="" style="width:468pt;height:.05pt;mso-width-percent:0;mso-height-percent:0;mso-width-percent:0;mso-height-percent:0" o:hralign="center" o:hrstd="t" o:hr="t" fillcolor="#a0a0a0" stroked="f"/>
        </w:pict>
      </w:r>
    </w:p>
    <w:p w14:paraId="1BA7E842" w14:textId="77777777" w:rsidR="00E03C79" w:rsidRPr="00CB74F9" w:rsidRDefault="00E03C79" w:rsidP="00E03C79">
      <w:pPr>
        <w:pStyle w:val="Heading1"/>
        <w:spacing w:before="0" w:beforeAutospacing="1" w:after="120" w:afterAutospacing="1" w:line="276" w:lineRule="auto"/>
        <w:outlineLvl w:val="1"/>
        <w:rPr>
          <w:b/>
          <w:bCs/>
          <w:sz w:val="20"/>
          <w:szCs w:val="20"/>
        </w:rPr>
      </w:pPr>
      <w:r w:rsidRPr="00CB74F9">
        <w:rPr>
          <w:rFonts w:ascii="Calibri" w:hAnsi="Calibri" w:eastAsia="Calibri" w:cs="Calibri"/>
          <w:b/>
          <w:bCs/>
          <w:sz w:val="22"/>
          <w:szCs w:val="20"/>
        </w:rPr>
        <w:t>4. Modifier Reference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78"/>
        <w:gridCol w:w="1289"/>
        <w:gridCol w:w="3323"/>
        <w:gridCol w:w="4894"/>
      </w:tblGrid>
      <w:tr w:rsidR="00E03C79" w:rsidRPr="00CB74F9" w14:paraId="2F52205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1385F45C"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Modifier /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14FC32BC"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Code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A330A73"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Provider Use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0324A171"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Billing Notes</w:t>
            </w:r>
          </w:p>
        </w:tc>
      </w:tr>
      <w:tr w:rsidR="00E03C79" w:rsidRPr="00CB74F9" w14:paraId="2F7BC11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AFEE4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25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559CAD"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 modifier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683BD6"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Separately identifiable E/M on same day as procedure.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
              <w:rPr>
                <w:rFonts w:ascii="Calibri" w:hAnsi="Calibri" w:eastAsia="Calibri" w:cs="Calibri"/>
                <w:sz w:val="22"/>
              </w:rPr>
              <w:t>Use only when E/M work is significant, separately identifiable, and supported by payer and institutional policy.</w:t>
            </w:r>
          </w:p>
        </w:tc>
      </w:tr>
      <w:tr w:rsidR="00E03C79" w:rsidRPr="00CB74F9" w14:paraId="2413722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ABA49D"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59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D6EE49"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 modifier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80126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Distinct procedural service.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4FCA5F"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Use only when a service is separate and not normally bundled.</w:t>
            </w:r>
          </w:p>
        </w:tc>
      </w:tr>
      <w:tr w:rsidR="00E03C79" w:rsidRPr="00CB74F9" w14:paraId="3DC8C71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0E511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XS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4A289D"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modifier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04E488"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Separate structure.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BFF28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Use when payer requires anatomic specificity instead of 59.</w:t>
            </w:r>
          </w:p>
        </w:tc>
      </w:tr>
      <w:tr w:rsidR="00E03C79" w:rsidRPr="00CB74F9" w14:paraId="4048119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8A9C4A"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XE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9AA20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modifier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474DB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Separate encounter.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7C8D5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Use when service occurs during a separate encounter.</w:t>
            </w:r>
          </w:p>
        </w:tc>
      </w:tr>
      <w:tr w:rsidR="00E03C79" w:rsidRPr="00CB74F9" w14:paraId="3A98286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D86BEF"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XP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B176A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modifier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20F148"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Separate practitioner.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D5151F"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Use when service is performed by a different practitioner.</w:t>
            </w:r>
          </w:p>
        </w:tc>
      </w:tr>
      <w:tr w:rsidR="00E03C79" w:rsidRPr="00CB74F9" w14:paraId="23CAA7A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5368C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XU</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E6DD26"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modifier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BEF29D"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Unusual non-overlapping service.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6E5BF6"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Use when service does not overlap usual components of the primary service.</w:t>
            </w:r>
          </w:p>
        </w:tc>
      </w:tr>
      <w:tr w:rsidR="00E03C79" w:rsidRPr="00CB74F9" w14:paraId="33AFBE3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8DE5B1"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JW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B18A19"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modifier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0BAFE9"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Drug discarded.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68346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Separate drug line for discarded amount.</w:t>
            </w:r>
          </w:p>
        </w:tc>
      </w:tr>
      <w:tr w:rsidR="00E03C79" w:rsidRPr="00CB74F9" w14:paraId="1D950B1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223466"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JZ</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413220"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modifier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2CE63F"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No drug discarded.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89B296"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Required when no discard occurred and payer/CMS rules require reporting.</w:t>
            </w:r>
          </w:p>
        </w:tc>
      </w:tr>
      <w:tr w:rsidR="00E03C79" w:rsidRPr="00CB74F9" w14:paraId="2006ADA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D67E90"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TB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C25007"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modifier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84DDCF"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340B-acquired drug.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3E09B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Apply where required by Medicare or payer policy.</w:t>
            </w:r>
          </w:p>
        </w:tc>
      </w:tr>
      <w:tr w:rsidR="00E03C79" w:rsidRPr="00CB74F9" w14:paraId="04CB12B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41D90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KX</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2EF1A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modifier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FA4C6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Requirements met.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528527"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Use only if payer policy requires KX and medical record supports criteria.</w:t>
            </w:r>
          </w:p>
        </w:tc>
      </w:tr>
      <w:tr w:rsidR="00E03C79" w:rsidRPr="00CB74F9" w14:paraId="5B62EF9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9ADA50"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GA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B6205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modifier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040F1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ABN issued as 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C48D06"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Medicare liability notice modifier. Use only under ABN rules.</w:t>
            </w:r>
          </w:p>
        </w:tc>
      </w:tr>
      <w:tr w:rsidR="00E03C79" w:rsidRPr="00CB74F9" w14:paraId="7933A64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8DD6C8"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GZ</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75A493"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modifier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378739"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Expected denial, no ABN obtained.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4B7E28"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Use only under Medicare denial/ABN rules.</w:t>
            </w:r>
          </w:p>
        </w:tc>
      </w:tr>
      <w:tr w:rsidR="00E03C79" w:rsidRPr="00CB74F9" w14:paraId="385D0B0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802679"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GY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50E0E0"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modifier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CFC0F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Statutorily excluded / not Medicare benefit.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2A005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Use only for statutory noncoverage or outside benefit category.</w:t>
            </w:r>
          </w:p>
        </w:tc>
      </w:tr>
      <w:tr w:rsidR="00E03C79" w:rsidRPr="00CB74F9" w14:paraId="3ECE477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7D3FE5"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GX</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09160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modifier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9FACBD"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Voluntary notice of liability issued.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B2BB75"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Use only when voluntary notice rules apply.</w:t>
            </w:r>
          </w:p>
        </w:tc>
      </w:tr>
    </w:tbl>
    <w:p w14:paraId="0A97FFB7" w14:textId="77777777" w:rsidR="00E03C79" w:rsidRPr="00CB74F9" w:rsidRDefault="00F109CC" w:rsidP="00E03C79">
      <w:pPr>
        <w:rPr>
          <w:sz w:val="20"/>
          <w:szCs w:val="20"/>
        </w:rPr>
      </w:pPr>
      <w:r w:rsidRPr="00F109CC">
        <w:rPr>
          <w:noProof/>
          <w:sz w:val="20"/>
          <w:szCs w:val="20"/>
          <w14:ligatures w14:val="standardContextual"/>
        </w:rPr>
        <w:pict w14:anchorId="5D445C4C">
          <v:rect id="_x0000_i1029" alt="" style="width:468pt;height:.05pt;mso-width-percent:0;mso-height-percent:0;mso-width-percent:0;mso-height-percent:0" o:hralign="center" o:hrstd="t" o:hr="t" fillcolor="#a0a0a0" stroked="f"/>
        </w:pict>
      </w:r>
    </w:p>
    <w:p w14:paraId="0439C967" w14:textId="77777777" w:rsidR="00E03C79" w:rsidRPr="00CB74F9" w:rsidRDefault="00E03C79" w:rsidP="00E03C79">
      <w:pPr>
        <w:pStyle w:val="Heading1"/>
        <w:spacing w:before="0" w:beforeAutospacing="1" w:after="120" w:afterAutospacing="1" w:line="276" w:lineRule="auto"/>
        <w:outlineLvl w:val="1"/>
        <w:rPr>
          <w:b/>
          <w:bCs/>
          <w:sz w:val="20"/>
          <w:szCs w:val="20"/>
        </w:rPr>
      </w:pPr>
      <w:r w:rsidRPr="00CB74F9">
        <w:rPr>
          <w:rFonts w:ascii="Calibri" w:hAnsi="Calibri" w:eastAsia="Calibri" w:cs="Calibri"/>
          <w:b/>
          <w:bCs/>
          <w:sz w:val="22"/>
          <w:szCs w:val="20"/>
        </w:rPr>
        <w:t>5. Professional RVU Planning Reference</w:t>
      </w:r>
    </w:p>
    <w:p w14:paraId="37F0378E" w14:textId="77777777" w:rsidR="00E03C79" w:rsidRPr="00CB74F9" w:rsidRDefault="00E03C79" w:rsidP="00E03C79">
      <w:pPr>
        <w:spacing w:before="0" w:beforeAutospacing="1" w:after="120" w:afterAutospacing="1" w:line="276" w:lineRule="auto"/>
        <w:rPr>
          <w:sz w:val="20"/>
          <w:szCs w:val="20"/>
        </w:rPr>
      </w:pPr>
      <w:r w:rsidRPr="00CB74F9">
        <w:rPr>
          <w:rFonts w:ascii="Calibri" w:hAnsi="Calibri" w:eastAsia="Calibri" w:cs="Calibri"/>
          <w:b/>
          <w:bCs/>
          <w:sz w:val="22"/>
          <w:szCs w:val="20"/>
        </w:rPr>
        <w:t>Planning only. Verify final values against the current CMS MPFS, payer contracts, and locality.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843"/>
        <w:gridCol w:w="1438"/>
        <w:gridCol w:w="3354"/>
        <w:gridCol w:w="1872"/>
        <w:gridCol w:w="3277"/>
      </w:tblGrid>
      <w:tr w:rsidR="00E03C79" w:rsidRPr="00CB74F9" w14:paraId="749ADDE3"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159012D6"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532F63D3"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Code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5C156573"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Provider Use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BE1D7C7"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Approx. Work RVU</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621FAF74"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Billing Notes</w:t>
            </w:r>
          </w:p>
        </w:tc>
      </w:tr>
      <w:tr w:rsidR="00E03C79" w:rsidRPr="00CB74F9" w14:paraId="1A92B51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3F4B1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62272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31AF44"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1D96C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Therapeutic LP / intrathecal administration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2EFACF"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~1.54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58A3DA"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Primary administration-code candidate.</w:t>
            </w:r>
          </w:p>
        </w:tc>
      </w:tr>
      <w:tr w:rsidR="00E03C79" w:rsidRPr="00CB74F9" w14:paraId="115850A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3922F9"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62270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FF5D1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A3CCE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Diagnostic LP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F933C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~1.37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4536EA"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Diagnostic only.</w:t>
            </w:r>
          </w:p>
        </w:tc>
      </w:tr>
      <w:tr w:rsidR="00E03C79" w:rsidRPr="00CB74F9" w14:paraId="2D7D07E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1ADF81"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62328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FD1143"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8BF010"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Diagnostic LP with fluoro/CT guidance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855C8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~1.46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3C2C51"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Diagnostic imaging-guided LP only.</w:t>
            </w:r>
          </w:p>
        </w:tc>
      </w:tr>
      <w:tr w:rsidR="00E03C79" w:rsidRPr="00CB74F9" w14:paraId="18B1150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A3FE28"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96450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5A1FF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885179"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CNS chemotherapy administration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AA382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~1.50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399FB8"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Use only if payer/coding review supports.</w:t>
            </w:r>
          </w:p>
        </w:tc>
      </w:tr>
      <w:tr w:rsidR="00E03C79" w:rsidRPr="00CB74F9" w14:paraId="1CEEA95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7FCC49"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99151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CCEF34"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0159D6"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Moderate sedation, same clinician, &lt;5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E02636"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~0.50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269354"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Initial 15 min; minimum 10 min.</w:t>
            </w:r>
          </w:p>
        </w:tc>
      </w:tr>
      <w:tr w:rsidR="00E03C79" w:rsidRPr="00CB74F9" w14:paraId="3384679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E39F24"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99152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5CF075"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81A42D"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Moderate sedation, same clinician, ≥5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842CD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~0.25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B9DDF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Initial 15 min; minimum 10 min.</w:t>
            </w:r>
          </w:p>
        </w:tc>
      </w:tr>
      <w:tr w:rsidR="00E03C79" w:rsidRPr="00CB74F9" w14:paraId="3F6722C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866A5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99153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AB4435"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 add-on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64779A"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Additional sedation, same clinician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4D1A54"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F7B1A7"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Each additional 15 min.</w:t>
            </w:r>
          </w:p>
        </w:tc>
      </w:tr>
      <w:tr w:rsidR="00E03C79" w:rsidRPr="00CB74F9" w14:paraId="2DD2C3D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AE9864"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99155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191B95"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43E224"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Moderate sedation, different clinician, &lt;5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477610"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~1.90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892EB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Initial 15 min; minimum 10 min.</w:t>
            </w:r>
          </w:p>
        </w:tc>
      </w:tr>
      <w:tr w:rsidR="00E03C79" w:rsidRPr="00CB74F9" w14:paraId="05CC279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B06F1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99156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A1B618"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D3852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Moderate sedation, different clinician, ≥5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A8A347"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~1.65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8CC0C5"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Initial 15 min; minimum 10 min.</w:t>
            </w:r>
          </w:p>
        </w:tc>
      </w:tr>
      <w:tr w:rsidR="00E03C79" w:rsidRPr="00CB74F9" w14:paraId="30DDA66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16FC5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99157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DC139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 add-on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E93EB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Additional sedation, different clinician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187DD4"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0.00 / verify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9FF097"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Each additional 15 min.</w:t>
            </w:r>
          </w:p>
        </w:tc>
      </w:tr>
      <w:tr w:rsidR="00E03C79" w:rsidRPr="00CB74F9" w14:paraId="7FF3B61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44F7CF"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G2211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E3A3DA"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add-on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11D25D"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Visit complexity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C0107A"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Add-on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44F83A"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Qualifying outpatient E/M only.</w:t>
            </w:r>
          </w:p>
        </w:tc>
      </w:tr>
      <w:tr w:rsidR="00E03C79" w:rsidRPr="00CB74F9" w14:paraId="02C8688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9D7536"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G2212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A65ED4"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 add-on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90A610"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Medicare prolonged outpatient 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3F6C6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Add-on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2DCAC4"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Medicare prolonged-time threshold.</w:t>
            </w:r>
          </w:p>
        </w:tc>
      </w:tr>
      <w:tr w:rsidR="00E03C79" w:rsidRPr="00CB74F9" w14:paraId="27FC627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5F5DD5"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99417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9F9D35"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 add-on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5EC927"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CPT prolonged outpatient 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57C146"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Add-on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9E67AF"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Payer-specific prolonged-time threshold.</w:t>
            </w:r>
          </w:p>
        </w:tc>
      </w:tr>
    </w:tbl>
    <w:p w14:paraId="185A4A6C" w14:textId="77777777" w:rsidR="00E03C79" w:rsidRPr="00CB74F9" w:rsidRDefault="00F109CC" w:rsidP="00E03C79">
      <w:pPr>
        <w:rPr>
          <w:sz w:val="20"/>
          <w:szCs w:val="20"/>
        </w:rPr>
      </w:pPr>
      <w:r w:rsidRPr="00F109CC">
        <w:rPr>
          <w:noProof/>
          <w:sz w:val="20"/>
          <w:szCs w:val="20"/>
          <w14:ligatures w14:val="standardContextual"/>
        </w:rPr>
        <w:pict w14:anchorId="38555676">
          <v:rect id="_x0000_i1028" alt="" style="width:468pt;height:.05pt;mso-width-percent:0;mso-height-percent:0;mso-width-percent:0;mso-height-percent:0" o:hralign="center" o:hrstd="t" o:hr="t" fillcolor="#a0a0a0" stroked="f"/>
        </w:pict>
      </w:r>
    </w:p>
    <w:p w14:paraId="5AE5C6E2" w14:textId="77777777" w:rsidR="00E03C79" w:rsidRPr="00CB74F9" w:rsidRDefault="00E03C79" w:rsidP="00E03C79">
      <w:pPr>
        <w:pStyle w:val="Heading1"/>
        <w:spacing w:before="0" w:beforeAutospacing="1" w:after="120" w:afterAutospacing="1" w:line="276" w:lineRule="auto"/>
        <w:outlineLvl w:val="1"/>
        <w:rPr>
          <w:b/>
          <w:bCs/>
          <w:sz w:val="20"/>
          <w:szCs w:val="20"/>
        </w:rPr>
      </w:pPr>
      <w:r>
        <w:rPr>
          <w:rFonts w:ascii="Calibri" w:hAnsi="Calibri" w:eastAsia="Calibri" w:cs="Calibri"/>
          <w:sz w:val="22"/>
        </w:rPr>
        <w:t>6. Claim Pathway Split and Setting-Specific Checklists</w:t>
      </w:r>
    </w:p>
    <w:tbl>
      <w:tblPr>
        <w:tblW w:type="auto" w:w="0"/>
        <w:tblLook w:firstColumn="1" w:firstRow="1" w:lastColumn="0" w:lastRow="0" w:noHBand="0" w:noVBand="1" w:val="04A0"/>
      </w:tblPr>
      <w:tblGrid>
        <w:gridCol w:w="3600"/>
        <w:gridCol w:w="3600"/>
        <w:gridCol w:w="3600"/>
      </w:tblGrid>
      <w:tr>
        <w:tc>
          <w:tcPr>
            <w:tcW w:type="dxa" w:w="3600"/>
            <w:shd w:val="clear" w:color="auto" w:fill="1F4E78"/>
          </w:tcPr>
          <w:p>
            <w:pPr>
              <w:spacing w:after="80" w:before="0"/>
              <w:jc w:val="center"/>
            </w:pPr>
            <w:r>
              <w:rPr>
                <w:rFonts w:ascii="Calibri" w:hAnsi="Calibri" w:eastAsia="Calibri" w:cs="Calibri"/>
                <w:b/>
                <w:color w:val="FFFFFF"/>
                <w:sz w:val="22"/>
              </w:rPr>
              <w:t>Pathway</w:t>
            </w:r>
          </w:p>
        </w:tc>
        <w:tc>
          <w:tcPr>
            <w:tcW w:type="dxa" w:w="3600"/>
            <w:shd w:val="clear" w:color="auto" w:fill="1F4E78"/>
          </w:tcPr>
          <w:p>
            <w:pPr>
              <w:spacing w:after="80" w:before="0"/>
              <w:jc w:val="center"/>
            </w:pPr>
            <w:r>
              <w:rPr>
                <w:rFonts w:ascii="Calibri" w:hAnsi="Calibri" w:eastAsia="Calibri" w:cs="Calibri"/>
                <w:b/>
                <w:color w:val="FFFFFF"/>
                <w:sz w:val="22"/>
              </w:rPr>
              <w:t>Primary Claim Form / Transaction</w:t>
            </w:r>
          </w:p>
        </w:tc>
        <w:tc>
          <w:tcPr>
            <w:tcW w:type="dxa" w:w="3600"/>
            <w:shd w:val="clear" w:color="auto" w:fill="1F4E78"/>
          </w:tcPr>
          <w:p>
            <w:pPr>
              <w:spacing w:after="80" w:before="0"/>
              <w:jc w:val="center"/>
            </w:pPr>
            <w:r>
              <w:rPr>
                <w:rFonts w:ascii="Calibri" w:hAnsi="Calibri" w:eastAsia="Calibri" w:cs="Calibri"/>
                <w:b/>
                <w:color w:val="FFFFFF"/>
                <w:sz w:val="22"/>
              </w:rPr>
              <w:t>Use Notes</w:t>
            </w:r>
          </w:p>
        </w:tc>
      </w:tr>
      <w:tr>
        <w:tc>
          <w:tcPr>
            <w:tcW w:type="dxa" w:w="3600"/>
          </w:tcPr>
          <w:p>
            <w:r>
              <w:rPr>
                <w:rFonts w:ascii="Calibri" w:hAnsi="Calibri" w:eastAsia="Calibri" w:cs="Calibri"/>
                <w:sz w:val="22"/>
              </w:rPr>
              <w:t>Hospital outpatient</w:t>
            </w:r>
          </w:p>
        </w:tc>
        <w:tc>
          <w:tcPr>
            <w:tcW w:type="dxa" w:w="3600"/>
          </w:tcPr>
          <w:p>
            <w:r>
              <w:rPr>
                <w:rFonts w:ascii="Calibri" w:hAnsi="Calibri" w:eastAsia="Calibri" w:cs="Calibri"/>
                <w:sz w:val="22"/>
              </w:rPr>
              <w:t>UB-04 / 837I</w:t>
            </w:r>
          </w:p>
        </w:tc>
        <w:tc>
          <w:tcPr>
            <w:tcW w:type="dxa" w:w="3600"/>
          </w:tcPr>
          <w:p>
            <w:r>
              <w:rPr>
                <w:rFonts w:ascii="Calibri" w:hAnsi="Calibri" w:eastAsia="Calibri" w:cs="Calibri"/>
                <w:sz w:val="22"/>
              </w:rPr>
              <w:t>Institutional drug-claim pathway; verify C9399/pass-through/revenue-code and modifier logic.</w:t>
            </w:r>
          </w:p>
        </w:tc>
      </w:tr>
      <w:tr>
        <w:tc>
          <w:tcPr>
            <w:tcW w:type="dxa" w:w="3600"/>
          </w:tcPr>
          <w:p>
            <w:r>
              <w:rPr>
                <w:rFonts w:ascii="Calibri" w:hAnsi="Calibri" w:eastAsia="Calibri" w:cs="Calibri"/>
                <w:sz w:val="22"/>
              </w:rPr>
              <w:t>Professional</w:t>
            </w:r>
          </w:p>
        </w:tc>
        <w:tc>
          <w:tcPr>
            <w:tcW w:type="dxa" w:w="3600"/>
          </w:tcPr>
          <w:p>
            <w:r>
              <w:rPr>
                <w:rFonts w:ascii="Calibri" w:hAnsi="Calibri" w:eastAsia="Calibri" w:cs="Calibri"/>
                <w:sz w:val="22"/>
              </w:rPr>
              <w:t>CMS-1500 / 837P</w:t>
            </w:r>
          </w:p>
        </w:tc>
        <w:tc>
          <w:tcPr>
            <w:tcW w:type="dxa" w:w="3600"/>
          </w:tcPr>
          <w:p>
            <w:r>
              <w:rPr>
                <w:rFonts w:ascii="Calibri" w:hAnsi="Calibri" w:eastAsia="Calibri" w:cs="Calibri"/>
                <w:sz w:val="22"/>
              </w:rPr>
              <w:t>Professional service pathway; verify NOC coding candidate and professional claim rules.</w:t>
            </w:r>
          </w:p>
        </w:tc>
      </w:tr>
      <w:tr>
        <w:tc>
          <w:tcPr>
            <w:tcW w:type="dxa" w:w="3600"/>
          </w:tcPr>
          <w:p>
            <w:r>
              <w:rPr>
                <w:rFonts w:ascii="Calibri" w:hAnsi="Calibri" w:eastAsia="Calibri" w:cs="Calibri"/>
                <w:sz w:val="22"/>
              </w:rPr>
              <w:t>Medicaid PAD</w:t>
            </w:r>
          </w:p>
        </w:tc>
        <w:tc>
          <w:tcPr>
            <w:tcW w:type="dxa" w:w="3600"/>
          </w:tcPr>
          <w:p>
            <w:r>
              <w:rPr>
                <w:rFonts w:ascii="Calibri" w:hAnsi="Calibri" w:eastAsia="Calibri" w:cs="Calibri"/>
                <w:sz w:val="22"/>
              </w:rPr>
              <w:t>State Medicaid claim format (payer-dependent)</w:t>
            </w:r>
          </w:p>
        </w:tc>
        <w:tc>
          <w:tcPr>
            <w:tcW w:type="dxa" w:w="3600"/>
          </w:tcPr>
          <w:p>
            <w:r>
              <w:rPr>
                <w:rFonts w:ascii="Calibri" w:hAnsi="Calibri" w:eastAsia="Calibri" w:cs="Calibri"/>
                <w:sz w:val="22"/>
              </w:rPr>
              <w:t>Follow state PAD/NDC unit rules and duplicate-discount controls.</w:t>
            </w:r>
          </w:p>
        </w:tc>
      </w:tr>
      <w:tr>
        <w:tc>
          <w:tcPr>
            <w:tcW w:type="dxa" w:w="3600"/>
          </w:tcPr>
          <w:p>
            <w:r>
              <w:rPr>
                <w:rFonts w:ascii="Calibri" w:hAnsi="Calibri" w:eastAsia="Calibri" w:cs="Calibri"/>
                <w:sz w:val="22"/>
              </w:rPr>
              <w:t>Commercial medical benefit</w:t>
            </w:r>
          </w:p>
        </w:tc>
        <w:tc>
          <w:tcPr>
            <w:tcW w:type="dxa" w:w="3600"/>
          </w:tcPr>
          <w:p>
            <w:r>
              <w:rPr>
                <w:rFonts w:ascii="Calibri" w:hAnsi="Calibri" w:eastAsia="Calibri" w:cs="Calibri"/>
                <w:sz w:val="22"/>
              </w:rPr>
              <w:t>Payer/plan medical claim format (payer-dependent)</w:t>
            </w:r>
          </w:p>
        </w:tc>
        <w:tc>
          <w:tcPr>
            <w:tcW w:type="dxa" w:w="3600"/>
          </w:tcPr>
          <w:p>
            <w:r>
              <w:rPr>
                <w:rFonts w:ascii="Calibri" w:hAnsi="Calibri" w:eastAsia="Calibri" w:cs="Calibri"/>
                <w:sz w:val="22"/>
              </w:rPr>
              <w:t>Verify buy-and-bill vs specialty-pharmacy sourcing and prior authorization requirements.</w:t>
            </w:r>
          </w:p>
        </w:tc>
      </w:tr>
    </w:tbl>
    <w:p w14:paraId="3C0BA80A" w14:textId="77777777" w:rsidR="00E03C79" w:rsidRPr="00CB74F9" w:rsidRDefault="00E03C79" w:rsidP="00E03C79">
      <w:pPr>
        <w:spacing w:before="0" w:beforeAutospacing="1" w:after="120" w:afterAutospacing="1" w:line="276" w:lineRule="auto"/>
        <w:outlineLvl w:val="2"/>
        <w:rPr>
          <w:b/>
          <w:bCs/>
          <w:sz w:val="20"/>
          <w:szCs w:val="20"/>
        </w:rPr>
      </w:pPr>
      <w:r w:rsidRPr="00CB74F9">
        <w:rPr>
          <w:rFonts w:ascii="Calibri" w:hAnsi="Calibri" w:eastAsia="Calibri" w:cs="Calibri"/>
          <w:b/>
          <w:bCs/>
          <w:sz w:val="22"/>
          <w:szCs w:val="20"/>
        </w:rPr>
        <w:t>Hospital Outpatient / 340B Center of Excellence</w:t>
      </w:r>
    </w:p>
    <w:p>
      <w:pPr>
        <w:spacing w:after="120" w:before="0" w:line="276" w:lineRule="auto"/>
      </w:pPr>
      <w:r>
        <w:rPr>
          <w:rFonts w:ascii="Calibri" w:hAnsi="Calibri" w:eastAsia="Calibri" w:cs="Calibri"/>
          <w:sz w:val="22"/>
        </w:rPr>
        <w:t>Professional (CMS-1500 / 837P)</w:t>
      </w:r>
    </w:p>
    <w:tbl>
      <w:tblPr>
        <w:tblW w:type="auto" w:w="0"/>
        <w:tblLook w:firstColumn="1" w:firstRow="1" w:lastColumn="0" w:lastRow="0" w:noHBand="0" w:noVBand="1" w:val="04A0"/>
      </w:tblPr>
      <w:tblGrid>
        <w:gridCol w:w="5400"/>
        <w:gridCol w:w="5400"/>
      </w:tblGrid>
      <w:tr>
        <w:tc>
          <w:tcPr>
            <w:tcW w:type="dxa" w:w="5400"/>
            <w:shd w:val="clear" w:color="auto" w:fill="1F4E78"/>
          </w:tcPr>
          <w:p>
            <w:pPr>
              <w:spacing w:after="80" w:before="0"/>
              <w:jc w:val="center"/>
            </w:pPr>
            <w:r>
              <w:rPr>
                <w:rFonts w:ascii="Calibri" w:hAnsi="Calibri" w:eastAsia="Calibri" w:cs="Calibri"/>
                <w:b/>
                <w:color w:val="FFFFFF"/>
                <w:sz w:val="22"/>
              </w:rPr>
              <w:t>Claim Element</w:t>
            </w:r>
          </w:p>
        </w:tc>
        <w:tc>
          <w:tcPr>
            <w:tcW w:type="dxa" w:w="5400"/>
            <w:shd w:val="clear" w:color="auto" w:fill="1F4E78"/>
          </w:tcPr>
          <w:p>
            <w:pPr>
              <w:spacing w:after="80" w:before="0"/>
              <w:jc w:val="center"/>
            </w:pPr>
            <w:r>
              <w:rPr>
                <w:rFonts w:ascii="Calibri" w:hAnsi="Calibri" w:eastAsia="Calibri" w:cs="Calibri"/>
                <w:b/>
                <w:color w:val="FFFFFF"/>
                <w:sz w:val="22"/>
              </w:rPr>
              <w:t>Confirm</w:t>
            </w:r>
          </w:p>
        </w:tc>
      </w:tr>
      <w:tr>
        <w:tc>
          <w:tcPr>
            <w:tcW w:type="dxa" w:w="5400"/>
          </w:tcPr>
          <w:p>
            <w:r>
              <w:rPr>
                <w:rFonts w:ascii="Calibri" w:hAnsi="Calibri" w:eastAsia="Calibri" w:cs="Calibri"/>
                <w:sz w:val="22"/>
              </w:rPr>
              <w:t>CMS-1500 / 837P professional claim pathway confirmed</w:t>
            </w:r>
          </w:p>
        </w:tc>
        <w:tc>
          <w:tcPr>
            <w:tcW w:type="dxa" w:w="5400"/>
          </w:tcPr>
          <w:p>
            <w:r>
              <w:rPr>
                <w:rFonts w:ascii="Calibri" w:hAnsi="Calibri" w:eastAsia="Calibri" w:cs="Calibri"/>
                <w:sz w:val="22"/>
              </w:rPr>
              <w:t>☐</w:t>
            </w:r>
          </w:p>
        </w:tc>
      </w:tr>
      <w:tr>
        <w:tc>
          <w:tcPr>
            <w:tcW w:type="dxa" w:w="5400"/>
          </w:tcPr>
          <w:p>
            <w:r>
              <w:rPr>
                <w:rFonts w:ascii="Calibri" w:hAnsi="Calibri" w:eastAsia="Calibri" w:cs="Calibri"/>
                <w:sz w:val="22"/>
              </w:rPr>
              <w:t>Payer-directed candidate NOC code (for example J3490/J3590) verified before billing</w:t>
            </w:r>
          </w:p>
        </w:tc>
        <w:tc>
          <w:tcPr>
            <w:tcW w:type="dxa" w:w="5400"/>
          </w:tcPr>
          <w:p>
            <w:r>
              <w:rPr>
                <w:rFonts w:ascii="Calibri" w:hAnsi="Calibri" w:eastAsia="Calibri" w:cs="Calibri"/>
                <w:sz w:val="22"/>
              </w:rPr>
              <w:t>☐</w:t>
            </w:r>
          </w:p>
        </w:tc>
      </w:tr>
      <w:tr>
        <w:tc>
          <w:tcPr>
            <w:tcW w:type="dxa" w:w="5400"/>
          </w:tcPr>
          <w:p>
            <w:r>
              <w:rPr>
                <w:rFonts w:ascii="Calibri" w:hAnsi="Calibri" w:eastAsia="Calibri" w:cs="Calibri"/>
                <w:sz w:val="22"/>
              </w:rPr>
              <w:t>NDC, dose, route, units, and narrative support included when required</w:t>
            </w:r>
          </w:p>
        </w:tc>
        <w:tc>
          <w:tcPr>
            <w:tcW w:type="dxa" w:w="5400"/>
          </w:tcPr>
          <w:p>
            <w:r>
              <w:rPr>
                <w:rFonts w:ascii="Calibri" w:hAnsi="Calibri" w:eastAsia="Calibri" w:cs="Calibri"/>
                <w:sz w:val="22"/>
              </w:rPr>
              <w:t>☐</w:t>
            </w:r>
          </w:p>
        </w:tc>
      </w:tr>
      <w:tr>
        <w:tc>
          <w:tcPr>
            <w:tcW w:type="dxa" w:w="5400"/>
          </w:tcPr>
          <w:p>
            <w:r>
              <w:rPr>
                <w:rFonts w:ascii="Calibri" w:hAnsi="Calibri" w:eastAsia="Calibri" w:cs="Calibri"/>
                <w:sz w:val="22"/>
              </w:rPr>
              <w:t>Prior authorization and site-of-care determinations documented</w:t>
            </w:r>
          </w:p>
        </w:tc>
        <w:tc>
          <w:tcPr>
            <w:tcW w:type="dxa" w:w="5400"/>
          </w:tcPr>
          <w:p>
            <w:r>
              <w:rPr>
                <w:rFonts w:ascii="Calibri" w:hAnsi="Calibri" w:eastAsia="Calibri" w:cs="Calibri"/>
                <w:sz w:val="22"/>
              </w:rPr>
              <w:t>☐</w:t>
            </w:r>
          </w:p>
        </w:tc>
      </w:tr>
      <w:tr>
        <w:tc>
          <w:tcPr>
            <w:tcW w:type="dxa" w:w="5400"/>
          </w:tcPr>
          <w:p>
            <w:r>
              <w:rPr>
                <w:rFonts w:ascii="Calibri" w:hAnsi="Calibri" w:eastAsia="Calibri" w:cs="Calibri"/>
                <w:sz w:val="22"/>
              </w:rPr>
              <w:t>Modifier 25 used only when separately identifiable E/M is supported and policy allows</w:t>
            </w:r>
          </w:p>
        </w:tc>
        <w:tc>
          <w:tcPr>
            <w:tcW w:type="dxa" w:w="5400"/>
          </w:tcPr>
          <w:p>
            <w:r>
              <w:rPr>
                <w:rFonts w:ascii="Calibri" w:hAnsi="Calibri" w:eastAsia="Calibri" w:cs="Calibri"/>
                <w:sz w:val="22"/>
              </w:rPr>
              <w:t>☐</w:t>
            </w:r>
          </w:p>
        </w:tc>
      </w:tr>
      <w:tr>
        <w:tc>
          <w:tcPr>
            <w:tcW w:type="dxa" w:w="5400"/>
          </w:tcPr>
          <w:p>
            <w:r>
              <w:rPr>
                <w:rFonts w:ascii="Calibri" w:hAnsi="Calibri" w:eastAsia="Calibri" w:cs="Calibri"/>
                <w:sz w:val="22"/>
              </w:rPr>
              <w:t>Payer-specific specialty-pharmacy or white-bagging instruction documented</w:t>
            </w:r>
          </w:p>
        </w:tc>
        <w:tc>
          <w:tcPr>
            <w:tcW w:type="dxa" w:w="5400"/>
          </w:tcPr>
          <w:p>
            <w:r>
              <w:rPr>
                <w:rFonts w:ascii="Calibri" w:hAnsi="Calibri" w:eastAsia="Calibri" w:cs="Calibri"/>
                <w:sz w:val="22"/>
              </w:rPr>
              <w:t>☐</w:t>
            </w:r>
          </w:p>
        </w:tc>
      </w:tr>
    </w:tbl>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9170"/>
        <w:gridCol w:w="1614"/>
      </w:tblGrid>
      <w:tr w:rsidR="00E03C79" w:rsidRPr="00CB74F9" w14:paraId="0A0786F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63A5C9A"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Claim Element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7FF5909"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Confirm</w:t>
            </w:r>
          </w:p>
        </w:tc>
      </w:tr>
      <w:tr w:rsidR="00E03C79" w:rsidRPr="00CB74F9" w14:paraId="3844111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D24DC8"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UB-04 / 837I hospital outpatient claim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FEE27F"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157AD0A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511306"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 xml:space="preserve">Revenue code </w:t>
            </w:r>
            <w:r w:rsidRPr="00CB74F9">
              <w:rPr>
                <w:rFonts w:ascii="Calibri" w:hAnsi="Calibri" w:eastAsia="Calibri" w:cs="Calibri"/>
                <w:b/>
                <w:bCs/>
                <w:sz w:val="22"/>
                <w:szCs w:val="20"/>
              </w:rPr>
              <w:t>0636</w:t>
            </w:r>
            <w:r w:rsidRPr="00CB74F9">
              <w:rPr>
                <w:rFonts w:ascii="Calibri" w:hAnsi="Calibri" w:eastAsia="Calibri" w:cs="Calibri"/>
                <w:sz w:val="22"/>
                <w:szCs w:val="20"/>
              </w:rPr>
              <w:t>, if detailed drug coding applies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539B55"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1CEF6F3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A3D9D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C9399 or payer-directed NOC code before April 1, 2027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E98711"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7E4A0BC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8A7B3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Product-specific HCPCS beginning April 1, 2027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A64FA3"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682D2DD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B3FE1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NDC, dose, route, units, vial size, and date furnished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284008"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29A0DFC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45C258"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OPPS pass-through billing instructions beginning Jan. 1, 2027, if granted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3D66E3"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2470774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B6339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340B modifier, such as TB, when 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E69860"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1E86221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9C1DC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JW or JZ wastage modifier, when 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2E5BD7"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6977A35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D5D3A6"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Prior authorization approval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25493F"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4DA2223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C330C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Site-of-care approval, if 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3418A4"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54F315F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06B11A"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Invoice / acquisition support for manual pricing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C52395"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7570C2F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9EBB44"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Genetic confirmation and medical necessity documentation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82CFF5"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1DD60C6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F388B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Continuation / reauthorization evidence plan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CFD2C7"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bl>
    <w:p w14:paraId="37A6188B" w14:textId="77777777" w:rsidR="00E03C79" w:rsidRPr="00CB74F9" w:rsidRDefault="00E03C79" w:rsidP="00E03C79">
      <w:pPr>
        <w:spacing w:before="0" w:beforeAutospacing="1" w:after="120" w:afterAutospacing="1" w:line="276" w:lineRule="auto"/>
        <w:outlineLvl w:val="2"/>
        <w:rPr>
          <w:b/>
          <w:bCs/>
          <w:sz w:val="20"/>
          <w:szCs w:val="20"/>
        </w:rPr>
      </w:pPr>
      <w:r w:rsidRPr="00CB74F9">
        <w:rPr>
          <w:rFonts w:ascii="Calibri" w:hAnsi="Calibri" w:eastAsia="Calibri" w:cs="Calibri"/>
          <w:b/>
          <w:bCs/>
          <w:sz w:val="22"/>
          <w:szCs w:val="20"/>
        </w:rPr>
        <w:t>Medicaid / Medicaid Managed Care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9028"/>
        <w:gridCol w:w="1756"/>
      </w:tblGrid>
      <w:tr w:rsidR="00E03C79" w:rsidRPr="00CB74F9" w14:paraId="391BA92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7A085985"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Claim Element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D5F3908"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Confirm</w:t>
            </w:r>
          </w:p>
        </w:tc>
      </w:tr>
      <w:tr w:rsidR="00E03C79" w:rsidRPr="00CB74F9" w14:paraId="0DBB79E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35B879"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State-specific physician-administered drug requirements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F302B4"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79E5418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404378"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HCPCS/NOC code plus NDC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694767"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3036B53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0F2B9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Correct NDC unit of measure and quantity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08E49A"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093A6A7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D2236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Prior authorization approval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A59B0F"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726E2AE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130CC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EPSDT / pediatric medical necessity documentation, if applicable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DF0FCD"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0D5865B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719EE4"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340B carve-in / carve-out status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E94DBF"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692A74D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42E258"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Duplicate-discount controls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F1FAAD"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1BDDF61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D2676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Managed Medicaid plan-specific billing rules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D6A753"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4FBC279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37A40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Genetic confirmation and specialist documentation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9BA2AA"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21BB975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48229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Continuation / reauthorization evidence plan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6437BF"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bl>
    <w:p w14:paraId="34AAD87A" w14:textId="77777777" w:rsidR="00E03C79" w:rsidRPr="00CB74F9" w:rsidRDefault="00E03C79" w:rsidP="00E03C79">
      <w:pPr>
        <w:spacing w:before="0" w:beforeAutospacing="1" w:after="120" w:afterAutospacing="1" w:line="276" w:lineRule="auto"/>
        <w:outlineLvl w:val="2"/>
        <w:rPr>
          <w:b/>
          <w:bCs/>
          <w:sz w:val="20"/>
          <w:szCs w:val="20"/>
        </w:rPr>
      </w:pPr>
      <w:r w:rsidRPr="00CB74F9">
        <w:rPr>
          <w:rFonts w:ascii="Calibri" w:hAnsi="Calibri" w:eastAsia="Calibri" w:cs="Calibri"/>
          <w:b/>
          <w:bCs/>
          <w:sz w:val="22"/>
          <w:szCs w:val="20"/>
        </w:rPr>
        <w:t>Commercial Medical Benefit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8541"/>
        <w:gridCol w:w="2243"/>
      </w:tblGrid>
      <w:tr w:rsidR="00E03C79" w:rsidRPr="00CB74F9" w14:paraId="48483F0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193F864E"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Claim Element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5102AD7"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Confirm</w:t>
            </w:r>
          </w:p>
        </w:tc>
      </w:tr>
      <w:tr w:rsidR="00E03C79" w:rsidRPr="00CB74F9" w14:paraId="317686C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A740A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Prior authorization approval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68B863"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50346FC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1C7D5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Buy-and-bill versus white-bagging requirement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007925"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49A1293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B148B7"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Specialty pharmacy sourcing rule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3F4E06"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4DF5C59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B66E61"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Site-of-care approval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B56BCF"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3FCB664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AAAA3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Interim code or product-specific HCPCS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51EBAE"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23E2F0B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1F7334"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NDC, dose, route, units, and invoice support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9381AF"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01FDFE7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3963A9"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Medical necessity letter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B139AA"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5BB7BA3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1898B7"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Genetic confirmation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A76AC4"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720EBBB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6F6C1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Specialist attestation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93897F"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6C8D768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44D2A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Continuation criteria / renewal requirements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52CCF3"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r w:rsidR="00E03C79" w:rsidRPr="00CB74F9" w14:paraId="62E618A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08A9E8"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Appeal pathway if denied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6AD7D1" w14:textId="77777777" w:rsidR="00E03C79" w:rsidRPr="00CB74F9" w:rsidRDefault="00E03C79" w:rsidP="00E03C79">
            <w:pPr>
              <w:spacing w:before="100" w:beforeAutospacing="1" w:after="100" w:afterAutospacing="1"/>
              <w:rPr>
                <w:sz w:val="20"/>
                <w:szCs w:val="20"/>
              </w:rPr>
            </w:pPr>
            <w:r w:rsidRPr="00CB74F9">
              <w:rPr>
                <w:rFonts w:ascii="Calibri" w:hAnsi="Calibri" w:cs="Calibri" w:eastAsia="Calibri"/>
                <w:sz w:val="22"/>
                <w:szCs w:val="20"/>
              </w:rPr>
              <w:t>☐</w:t>
            </w:r>
          </w:p>
        </w:tc>
      </w:tr>
    </w:tbl>
    <w:p w14:paraId="304DCE69" w14:textId="77777777" w:rsidR="00E03C79" w:rsidRPr="00CB74F9" w:rsidRDefault="00F109CC" w:rsidP="00E03C79">
      <w:pPr>
        <w:rPr>
          <w:sz w:val="20"/>
          <w:szCs w:val="20"/>
        </w:rPr>
      </w:pPr>
      <w:r w:rsidRPr="00F109CC">
        <w:rPr>
          <w:noProof/>
          <w:sz w:val="20"/>
          <w:szCs w:val="20"/>
          <w14:ligatures w14:val="standardContextual"/>
        </w:rPr>
        <w:pict w14:anchorId="040A05F1">
          <v:rect id="_x0000_i1027" alt="" style="width:468pt;height:.05pt;mso-width-percent:0;mso-height-percent:0;mso-width-percent:0;mso-height-percent:0" o:hralign="center" o:hrstd="t" o:hr="t" fillcolor="#a0a0a0" stroked="f"/>
        </w:pict>
      </w:r>
    </w:p>
    <w:p w14:paraId="33F46E02" w14:textId="77777777" w:rsidR="00E03C79" w:rsidRPr="00CB74F9" w:rsidRDefault="00E03C79" w:rsidP="00E03C79">
      <w:pPr>
        <w:pStyle w:val="Heading1"/>
        <w:spacing w:before="0" w:beforeAutospacing="1" w:after="120" w:afterAutospacing="1" w:line="276" w:lineRule="auto"/>
        <w:outlineLvl w:val="1"/>
        <w:rPr>
          <w:b/>
          <w:bCs/>
          <w:sz w:val="20"/>
          <w:szCs w:val="20"/>
        </w:rPr>
      </w:pPr>
      <w:r w:rsidRPr="00CB74F9">
        <w:rPr>
          <w:rFonts w:ascii="Calibri" w:hAnsi="Calibri" w:eastAsia="Calibri" w:cs="Calibri"/>
          <w:b/>
          <w:bCs/>
          <w:sz w:val="22"/>
          <w:szCs w:val="20"/>
        </w:rPr>
        <w:t>7. Documentation Minimums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520"/>
        <w:gridCol w:w="8264"/>
      </w:tblGrid>
      <w:tr w:rsidR="00E03C79" w:rsidRPr="00CB74F9" w14:paraId="7810ACF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32D10BA"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Scenario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2E78CC8"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Required Documentation</w:t>
            </w:r>
          </w:p>
        </w:tc>
      </w:tr>
      <w:tr w:rsidR="00E03C79" w:rsidRPr="00CB74F9" w14:paraId="3B8A980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C99265"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Drug claim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020BC6"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Drug name, NDC, vial size, dose ordered, dose administered, route, units, date furnished, invoice/acquisition support, PA approval, medical necessity.</w:t>
            </w:r>
          </w:p>
        </w:tc>
      </w:tr>
      <w:tr w:rsidR="00E03C79" w:rsidRPr="00CB74F9" w14:paraId="31973F8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F70A00"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Therapeutic LP / intrathecal administration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478A7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Indication, consent, site, route, drug, dose, administration details, patient tolerance, complications, post-procedure monitoring.</w:t>
            </w:r>
          </w:p>
        </w:tc>
      </w:tr>
      <w:tr w:rsidR="00E03C79" w:rsidRPr="00CB74F9" w14:paraId="7CAE611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6E2C71"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Moderate sedation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AB9636"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Medical necessity, patient age, sedation agent, provider role, independent observer, monitoring, start/stop time, total intraservice minutes, recovery status.</w:t>
            </w:r>
          </w:p>
        </w:tc>
      </w:tr>
      <w:tr w:rsidR="00E03C79" w:rsidRPr="00CB74F9" w14:paraId="6CDBA9F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CEC602"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Same-day 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8F05B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Separate assessment and management beyond routine procedure work. Modifier 25 only if significant and separately identifiable.</w:t>
            </w:r>
          </w:p>
        </w:tc>
      </w:tr>
      <w:tr w:rsidR="00E03C79" w:rsidRPr="00CB74F9" w14:paraId="67A6BCE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13D95F"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JW wastage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86E25D"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Administered amount, discarded amount, vial size, reason for wastage, confirmation discarded amount was not used for another patient.</w:t>
            </w:r>
          </w:p>
        </w:tc>
      </w:tr>
      <w:tr w:rsidR="00E03C79" w:rsidRPr="00CB74F9" w14:paraId="3206B4E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A925AA"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JZ no wastage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168C07"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Documentation that no amount was discarded from the single-dose vial/package.</w:t>
            </w:r>
          </w:p>
        </w:tc>
      </w:tr>
      <w:tr w:rsidR="00E03C79" w:rsidRPr="00CB74F9" w14:paraId="53BA2F7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56A98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340B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B389CD"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340B acquisition record, covered entity status, Medicaid carve-in/carve-out logic, duplicate-discount controls, payer-required modifier.</w:t>
            </w:r>
          </w:p>
        </w:tc>
      </w:tr>
      <w:tr w:rsidR="00E03C79" w:rsidRPr="00CB74F9" w14:paraId="6960C44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BB2E8A"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Medicaid PAD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F51CDB"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HCPCS/NOC code, NDC, NDC units, PA, state-specific PAD rules, EPSDT medical necessity if applicable, 340B duplicate-discount controls.</w:t>
            </w:r>
          </w:p>
        </w:tc>
      </w:tr>
      <w:tr w:rsidR="00E03C79" w:rsidRPr="00CB74F9" w14:paraId="15673CE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5736B4"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b/>
                <w:bCs/>
                <w:sz w:val="22"/>
                <w:szCs w:val="20"/>
              </w:rPr>
              <w:t>Commercial medical benefit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DA7FD7"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PA approval, site-of-care approval, buy-and-bill versus white-bagging rule, specialty pharmacy instruction, NDC, dose, invoice, genetic confirmation, specialist attestation.</w:t>
            </w:r>
          </w:p>
        </w:tc>
      </w:tr>
    </w:tbl>
    <w:p w14:paraId="3497ABF4" w14:textId="77777777" w:rsidR="00E03C79" w:rsidRPr="00CB74F9" w:rsidRDefault="00F109CC" w:rsidP="00E03C79">
      <w:pPr>
        <w:rPr>
          <w:sz w:val="20"/>
          <w:szCs w:val="20"/>
        </w:rPr>
      </w:pPr>
      <w:r w:rsidRPr="00F109CC">
        <w:rPr>
          <w:noProof/>
          <w:sz w:val="20"/>
          <w:szCs w:val="20"/>
          <w14:ligatures w14:val="standardContextual"/>
        </w:rPr>
        <w:pict w14:anchorId="14D76DD3">
          <v:rect id="_x0000_i1026" alt="" style="width:468pt;height:.05pt;mso-width-percent:0;mso-height-percent:0;mso-width-percent:0;mso-height-percent:0" o:hralign="center" o:hrstd="t" o:hr="t" fillcolor="#a0a0a0" stroked="f"/>
        </w:pict>
      </w:r>
    </w:p>
    <w:p w14:paraId="39AC812A" w14:textId="77777777" w:rsidR="00E03C79" w:rsidRPr="00CB74F9" w:rsidRDefault="00E03C79" w:rsidP="00E03C79">
      <w:pPr>
        <w:pStyle w:val="Heading1"/>
        <w:spacing w:before="0" w:beforeAutospacing="1" w:after="120" w:afterAutospacing="1" w:line="276" w:lineRule="auto"/>
        <w:outlineLvl w:val="1"/>
        <w:rPr>
          <w:b/>
          <w:bCs/>
          <w:sz w:val="20"/>
          <w:szCs w:val="20"/>
        </w:rPr>
      </w:pPr>
      <w:r w:rsidRPr="00CB74F9">
        <w:rPr>
          <w:rFonts w:ascii="Calibri" w:hAnsi="Calibri" w:eastAsia="Calibri" w:cs="Calibri"/>
          <w:b/>
          <w:bCs/>
          <w:sz w:val="22"/>
          <w:szCs w:val="20"/>
        </w:rPr>
        <w:t>8. Provider Billing Reminder</w:t>
      </w:r>
    </w:p>
    <w:p w14:paraId="29E3F3B6" w14:textId="77777777" w:rsidR="00E03C79" w:rsidRPr="00CB74F9" w:rsidRDefault="00E03C79" w:rsidP="00E03C79">
      <w:pPr>
        <w:spacing w:before="0" w:beforeAutospacing="1" w:after="120" w:afterAutospacing="1" w:line="276" w:lineRule="auto"/>
        <w:rPr>
          <w:sz w:val="20"/>
          <w:szCs w:val="20"/>
        </w:rPr>
      </w:pPr>
      <w:r w:rsidRPr="00CB74F9">
        <w:rPr>
          <w:rFonts w:ascii="Calibri" w:hAnsi="Calibri" w:eastAsia="Calibri" w:cs="Calibri"/>
          <w:sz w:val="22"/>
          <w:szCs w:val="20"/>
        </w:rPr>
        <w:t>Before first commercial administration, confirm:</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971"/>
        <w:gridCol w:w="5813"/>
      </w:tblGrid>
      <w:tr w:rsidR="00E03C79" w:rsidRPr="00CB74F9" w14:paraId="36A3A72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9096396"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Question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683E3C7E" w14:textId="77777777" w:rsidR="00E03C79" w:rsidRPr="00CB74F9" w:rsidRDefault="00E03C79" w:rsidP="00E03C79">
            <w:pPr>
              <w:spacing w:before="0" w:beforeAutospacing="1" w:after="80" w:afterAutospacing="1"/>
              <w:jc w:val="center"/>
              <w:rPr>
                <w:b/>
                <w:bCs/>
                <w:sz w:val="20"/>
                <w:szCs w:val="20"/>
              </w:rPr>
            </w:pPr>
            <w:r w:rsidRPr="00CB74F9">
              <w:rPr>
                <w:rFonts w:ascii="Calibri" w:hAnsi="Calibri" w:eastAsia="Calibri" w:cs="Calibri"/>
                <w:b/>
                <w:bCs/>
                <w:color w:val="FFFFFF"/>
                <w:sz w:val="22"/>
                <w:szCs w:val="20"/>
              </w:rPr>
              <w:t>Why It Matters</w:t>
            </w:r>
          </w:p>
        </w:tc>
      </w:tr>
      <w:tr w:rsidR="00E03C79" w:rsidRPr="00CB74F9" w14:paraId="38386F0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508D43"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What code should be used before permanent HCPCS?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48141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Prevents launch-period claim ambiguity.</w:t>
            </w:r>
          </w:p>
        </w:tc>
      </w:tr>
      <w:tr w:rsidR="00E03C79" w:rsidRPr="00CB74F9" w14:paraId="59ABD79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085F38"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Does the payer require buy-and-bill or white-bagging?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39D4F7"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Determines whether the provider can bill for the drug.</w:t>
            </w:r>
          </w:p>
        </w:tc>
      </w:tr>
      <w:tr w:rsidR="00E03C79" w:rsidRPr="00CB74F9" w14:paraId="6B73087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7B20EA"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Is the site 340B eligible and billing compliantly?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AA6F0C"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Changes acquisition economics and claim requirements.</w:t>
            </w:r>
          </w:p>
        </w:tc>
      </w:tr>
      <w:tr w:rsidR="00E03C79" w:rsidRPr="00CB74F9" w14:paraId="1A3E24B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1950E4"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Is OPPS pass-through active and applicable?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411E8E"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Supports HOPD Medicare payment planning.</w:t>
            </w:r>
          </w:p>
        </w:tc>
      </w:tr>
      <w:tr w:rsidR="00E03C79" w:rsidRPr="00CB74F9" w14:paraId="1396080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139FB4"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Is NDC reporting correct?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E295B4"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Required for Medicaid PAD and often used for payer validation.</w:t>
            </w:r>
          </w:p>
        </w:tc>
      </w:tr>
      <w:tr w:rsidR="00E03C79" w:rsidRPr="00CB74F9" w14:paraId="563CCE5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BE2AF6"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Is JW/JZ reporting 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831156"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Prevents wastage-reporting denials.</w:t>
            </w:r>
          </w:p>
        </w:tc>
      </w:tr>
      <w:tr w:rsidR="00E03C79" w:rsidRPr="00CB74F9" w14:paraId="43414B1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C56926"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Is E/M separately supported?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5FCCD1"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Prevents inappropriate same-day E/M billing.</w:t>
            </w:r>
          </w:p>
        </w:tc>
      </w:tr>
      <w:tr w:rsidR="00E03C79" w:rsidRPr="00CB74F9" w14:paraId="0E2E8B5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E9762F"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Are PA and continuation criteria documented?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67CCF5" w14:textId="77777777" w:rsidR="00E03C79" w:rsidRPr="00CB74F9" w:rsidRDefault="00E03C79" w:rsidP="00E03C79">
            <w:pPr>
              <w:spacing w:before="100" w:beforeAutospacing="1" w:after="100" w:afterAutospacing="1"/>
              <w:rPr>
                <w:sz w:val="20"/>
                <w:szCs w:val="20"/>
              </w:rPr>
            </w:pPr>
            <w:r w:rsidRPr="00CB74F9">
              <w:rPr>
                <w:rFonts w:ascii="Calibri" w:hAnsi="Calibri" w:eastAsia="Calibri" w:cs="Calibri"/>
                <w:sz w:val="22"/>
                <w:szCs w:val="20"/>
              </w:rPr>
              <w:t>Reduces initial denial and reauthorization risk.</w:t>
            </w:r>
          </w:p>
        </w:tc>
      </w:tr>
    </w:tbl>
    <w:p w14:paraId="2AA4C5F3" w14:textId="77777777" w:rsidR="00E03C79" w:rsidRPr="00CB74F9" w:rsidRDefault="00F109CC" w:rsidP="00E03C79">
      <w:pPr>
        <w:rPr>
          <w:sz w:val="20"/>
          <w:szCs w:val="20"/>
        </w:rPr>
      </w:pPr>
      <w:r w:rsidRPr="00F109CC">
        <w:rPr>
          <w:noProof/>
          <w:sz w:val="20"/>
          <w:szCs w:val="20"/>
          <w14:ligatures w14:val="standardContextual"/>
        </w:rPr>
        <w:pict w14:anchorId="0E1BACA0">
          <v:rect id="_x0000_i1025" alt="" style="width:468pt;height:.05pt;mso-width-percent:0;mso-height-percent:0;mso-width-percent:0;mso-height-percent:0" o:hralign="center" o:hrstd="t" o:hr="t" fillcolor="#a0a0a0" stroked="f"/>
        </w:pict>
      </w:r>
    </w:p>
    <w:p w14:paraId="0E4AD558" w14:textId="77777777" w:rsidR="00E03C79" w:rsidRPr="00CB74F9" w:rsidRDefault="00E03C79" w:rsidP="00E03C79">
      <w:pPr>
        <w:pStyle w:val="Heading2"/>
        <w:spacing w:before="0" w:beforeAutospacing="1" w:after="120" w:afterAutospacing="1" w:line="276" w:lineRule="auto"/>
        <w:outlineLvl w:val="1"/>
        <w:rPr>
          <w:b/>
          <w:bCs/>
          <w:sz w:val="20"/>
          <w:szCs w:val="20"/>
        </w:rPr>
      </w:pPr>
      <w:r w:rsidRPr="00CB74F9">
        <w:rPr>
          <w:rFonts w:ascii="Calibri" w:hAnsi="Calibri" w:eastAsia="Calibri" w:cs="Calibri"/>
          <w:b/>
          <w:bCs/>
          <w:sz w:val="22"/>
          <w:szCs w:val="20"/>
        </w:rPr>
        <w:t>Reimbursement Disclaimer</w:t>
      </w:r>
    </w:p>
    <w:p w14:paraId="67E7512E" w14:textId="77777777" w:rsidR="00E03C79" w:rsidRPr="00CB74F9" w:rsidRDefault="00E03C79" w:rsidP="00E03C79">
      <w:pPr>
        <w:spacing w:before="0" w:beforeAutospacing="1" w:after="120" w:afterAutospacing="1" w:line="276" w:lineRule="auto"/>
        <w:rPr>
          <w:sz w:val="20"/>
          <w:szCs w:val="20"/>
        </w:rPr>
      </w:pPr>
      <w:r w:rsidRPr="00CB74F9">
        <w:rPr>
          <w:rFonts w:ascii="Calibri" w:hAnsi="Calibri" w:eastAsia="Calibri" w:cs="Calibri"/>
          <w:sz w:val="22"/>
          <w:szCs w:val="20"/>
        </w:rPr>
        <w:t>This reference is for informational planning only and does not guarantee coverage, coding, payment, or reimbursement. Providers are responsible for selecting codes that accurately reflect the services furnished and documented in the medical record. Coverage and payment may vary by payer, plan, state Medicaid program, MAC, site of care, contract, and billing rules.</w:t>
      </w:r>
    </w:p>
    <w:p w14:paraId="788D4D1C" w14:textId="77777777" w:rsidR="00CE6975" w:rsidRPr="00CB74F9" w:rsidRDefault="00CE6975" w:rsidP="00E03C79">
      <w:pPr>
        <w:rPr>
          <w:sz w:val="20"/>
          <w:szCs w:val="20"/>
        </w:rPr>
      </w:pPr>
    </w:p>
    <w:sectPr w:rsidR="00CE6975" w:rsidRPr="00CB74F9" w:rsidSect="00E03C79">
      <w:pgSz w:w="12240" w:h="15840"/>
      <w:pgMar w:top="1181" w:right="1080" w:bottom="1181"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0FEA"/>
    <w:multiLevelType w:val="hybridMultilevel"/>
    <w:tmpl w:val="98660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BC4620"/>
    <w:multiLevelType w:val="multilevel"/>
    <w:tmpl w:val="F9EC7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456585">
    <w:abstractNumId w:val="1"/>
  </w:num>
  <w:num w:numId="2" w16cid:durableId="1351300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CB3"/>
    <w:rsid w:val="003058A5"/>
    <w:rsid w:val="00437277"/>
    <w:rsid w:val="004D09E2"/>
    <w:rsid w:val="00515CB3"/>
    <w:rsid w:val="009808CF"/>
    <w:rsid w:val="00AD4CCB"/>
    <w:rsid w:val="00CB74F9"/>
    <w:rsid w:val="00CE6975"/>
    <w:rsid w:val="00DC3A73"/>
    <w:rsid w:val="00E03C79"/>
    <w:rsid w:val="00F109CC"/>
    <w:rsid w:val="00FD5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0A6E2"/>
  <w15:chartTrackingRefBased/>
  <w15:docId w15:val="{511EBC0D-EEF7-E243-89A1-0974A9830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CB3"/>
    <w:pPr>
      <w:spacing w:before="0" w:beforeAutospacing="0" w:after="120" w:afterAutospacing="0"/>
    </w:pPr>
    <w:rPr>
      <w:rFonts w:ascii="Calibri" w:eastAsia="Calibri" w:hAnsi="Calibri" w:cs="Calibri"/>
      <w:b w:val="0"/>
      <w:kern w:val="0"/>
      <w14:ligatures w14:val="none"/>
      <w:sz w:val="22"/>
    </w:rPr>
  </w:style>
  <w:style w:type="paragraph" w:styleId="Heading1">
    <w:name w:val="heading 1"/>
    <w:basedOn w:val="Normal"/>
    <w:next w:val="Normal"/>
    <w:link w:val="Heading1Char"/>
    <w:uiPriority w:val="9"/>
    <w:qFormat/>
    <w:rsid w:val="00515CB3"/>
    <w:pPr>
      <w:keepNext/>
      <w:keepLines/>
      <w:spacing w:before="360" w:beforeAutospacing="1" w:after="80" w:afterAutospacing="1"/>
      <w:outlineLvl w:val="0"/>
    </w:pPr>
    <w:rPr>
      <w:rFonts w:asciiTheme="majorHAnsi" w:eastAsiaTheme="majorEastAsia" w:hAnsiTheme="majorHAnsi" w:cstheme="majorBidi" w:ascii="Calibri" w:hAnsi="Calibri"/>
      <w:b/>
      <w:color w:val="1F4E78"/>
      <w:kern w:val="2"/>
      <w:sz w:val="32"/>
      <w:szCs w:val="40"/>
      <w14:ligatures w14:val="standardContextual"/>
    </w:rPr>
  </w:style>
  <w:style w:type="paragraph" w:styleId="Heading2">
    <w:name w:val="heading 2"/>
    <w:basedOn w:val="Normal"/>
    <w:next w:val="Normal"/>
    <w:link w:val="Heading2Char"/>
    <w:uiPriority w:val="9"/>
    <w:unhideWhenUsed/>
    <w:qFormat/>
    <w:rsid w:val="00515CB3"/>
    <w:pPr>
      <w:keepNext/>
      <w:keepLines/>
      <w:spacing w:before="160" w:beforeAutospacing="1" w:after="80" w:afterAutospacing="1"/>
      <w:outlineLvl w:val="1"/>
    </w:pPr>
    <w:rPr>
      <w:rFonts w:asciiTheme="majorHAnsi" w:eastAsiaTheme="majorEastAsia" w:hAnsiTheme="majorHAnsi" w:cstheme="majorBidi" w:ascii="Calibri" w:hAnsi="Calibri"/>
      <w:b/>
      <w:color w:val="2F5496" w:themeColor="accent1" w:themeShade="BF"/>
      <w:kern w:val="2"/>
      <w:sz w:val="28"/>
      <w:szCs w:val="32"/>
      <w14:ligatures w14:val="standardContextual"/>
    </w:rPr>
  </w:style>
  <w:style w:type="paragraph" w:styleId="Heading3">
    <w:name w:val="heading 3"/>
    <w:basedOn w:val="Normal"/>
    <w:next w:val="Normal"/>
    <w:link w:val="Heading3Char"/>
    <w:uiPriority w:val="9"/>
    <w:unhideWhenUsed/>
    <w:qFormat/>
    <w:rsid w:val="00515CB3"/>
    <w:pPr>
      <w:keepNext/>
      <w:keepLines/>
      <w:spacing w:before="160" w:beforeAutospacing="1" w:after="80" w:afterAutospacing="1"/>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15CB3"/>
    <w:pPr>
      <w:keepNext/>
      <w:keepLines/>
      <w:spacing w:before="80" w:beforeAutospacing="1" w:after="40" w:afterAutospacing="1"/>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15CB3"/>
    <w:pPr>
      <w:keepNext/>
      <w:keepLines/>
      <w:spacing w:before="80" w:beforeAutospacing="1" w:after="40" w:afterAutospacing="1"/>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15CB3"/>
    <w:pPr>
      <w:keepNext/>
      <w:keepLines/>
      <w:spacing w:before="40" w:beforeAutospacing="1" w:afterAutospacing="1"/>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15CB3"/>
    <w:pPr>
      <w:keepNext/>
      <w:keepLines/>
      <w:spacing w:before="40" w:beforeAutospacing="1" w:afterAutospacing="1"/>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15CB3"/>
    <w:pPr>
      <w:keepNext/>
      <w:keepLines/>
      <w:spacing w:beforeAutospacing="1" w:afterAutospacing="1"/>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15CB3"/>
    <w:pPr>
      <w:keepNext/>
      <w:keepLines/>
      <w:spacing w:beforeAutospacing="1" w:afterAutospacing="1"/>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C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5C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15C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C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C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CB3"/>
    <w:rPr>
      <w:rFonts w:eastAsiaTheme="majorEastAsia" w:cstheme="majorBidi"/>
      <w:color w:val="272727" w:themeColor="text1" w:themeTint="D8"/>
    </w:rPr>
  </w:style>
  <w:style w:type="paragraph" w:styleId="Title">
    <w:name w:val="Title"/>
    <w:basedOn w:val="Normal"/>
    <w:next w:val="Normal"/>
    <w:link w:val="TitleChar"/>
    <w:uiPriority w:val="10"/>
    <w:qFormat/>
    <w:rsid w:val="00515CB3"/>
    <w:pPr>
      <w:spacing w:beforeAutospacing="1" w:after="80" w:afterAutospacing="1"/>
      <w:contextualSpacing/>
    </w:pPr>
    <w:rPr>
      <w:rFonts w:asciiTheme="majorHAnsi" w:eastAsiaTheme="majorEastAsia" w:hAnsiTheme="majorHAnsi" w:cstheme="majorBidi" w:ascii="Calibri" w:hAnsi="Calibri"/>
      <w:b/>
      <w:color w:val="1F4E78"/>
      <w:spacing w:val="-10"/>
      <w:kern w:val="28"/>
      <w:sz w:val="48"/>
      <w:szCs w:val="56"/>
      <w14:ligatures w14:val="standardContextual"/>
    </w:rPr>
  </w:style>
  <w:style w:type="character" w:customStyle="1" w:styleId="TitleChar">
    <w:name w:val="Title Char"/>
    <w:basedOn w:val="DefaultParagraphFont"/>
    <w:link w:val="Title"/>
    <w:uiPriority w:val="10"/>
    <w:rsid w:val="00515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CB3"/>
    <w:pPr>
      <w:numPr>
        <w:ilvl w:val="1"/>
      </w:numPr>
      <w:spacing w:before="100" w:beforeAutospacing="1" w:after="160" w:afterAutospacing="1"/>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15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CB3"/>
    <w:pPr>
      <w:spacing w:before="160" w:beforeAutospacing="1" w:after="160" w:afterAutospacing="1"/>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515CB3"/>
    <w:rPr>
      <w:i/>
      <w:iCs/>
      <w:color w:val="404040" w:themeColor="text1" w:themeTint="BF"/>
    </w:rPr>
  </w:style>
  <w:style w:type="paragraph" w:styleId="ListParagraph">
    <w:name w:val="List Paragraph"/>
    <w:basedOn w:val="Normal"/>
    <w:uiPriority w:val="34"/>
    <w:qFormat/>
    <w:rsid w:val="00515CB3"/>
    <w:pPr>
      <w:spacing w:before="100" w:beforeAutospacing="1" w:after="100" w:afterAutospacing="1"/>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515CB3"/>
    <w:rPr>
      <w:i/>
      <w:iCs/>
      <w:color w:val="2F5496" w:themeColor="accent1" w:themeShade="BF"/>
    </w:rPr>
  </w:style>
  <w:style w:type="paragraph" w:styleId="IntenseQuote">
    <w:name w:val="Intense Quote"/>
    <w:basedOn w:val="Normal"/>
    <w:next w:val="Normal"/>
    <w:link w:val="IntenseQuoteChar"/>
    <w:uiPriority w:val="30"/>
    <w:qFormat/>
    <w:rsid w:val="00515CB3"/>
    <w:pPr>
      <w:pBdr>
        <w:top w:val="single" w:sz="4" w:space="10" w:color="2F5496" w:themeColor="accent1" w:themeShade="BF"/>
        <w:bottom w:val="single" w:sz="4" w:space="10" w:color="2F5496" w:themeColor="accent1" w:themeShade="BF"/>
      </w:pBdr>
      <w:spacing w:before="360" w:beforeAutospacing="1" w:after="360" w:afterAutospacing="1"/>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515CB3"/>
    <w:rPr>
      <w:i/>
      <w:iCs/>
      <w:color w:val="2F5496" w:themeColor="accent1" w:themeShade="BF"/>
    </w:rPr>
  </w:style>
  <w:style w:type="character" w:styleId="IntenseReference">
    <w:name w:val="Intense Reference"/>
    <w:basedOn w:val="DefaultParagraphFont"/>
    <w:uiPriority w:val="32"/>
    <w:qFormat/>
    <w:rsid w:val="00515CB3"/>
    <w:rPr>
      <w:b/>
      <w:bCs/>
      <w:smallCaps/>
      <w:color w:val="2F5496" w:themeColor="accent1" w:themeShade="BF"/>
      <w:spacing w:val="5"/>
    </w:rPr>
  </w:style>
  <w:style w:type="paragraph" w:customStyle="1" w:styleId="p1">
    <w:name w:val="p1"/>
    <w:basedOn w:val="Normal"/>
    <w:rsid w:val="00515CB3"/>
    <w:pPr>
      <w:spacing w:before="100" w:beforeAutospacing="1" w:after="100" w:afterAutospacing="1"/>
    </w:pPr>
  </w:style>
  <w:style w:type="character" w:customStyle="1" w:styleId="s1">
    <w:name w:val="s1"/>
    <w:basedOn w:val="DefaultParagraphFont"/>
    <w:rsid w:val="00515CB3"/>
  </w:style>
  <w:style w:type="paragraph" w:customStyle="1" w:styleId="p2">
    <w:name w:val="p2"/>
    <w:basedOn w:val="Normal"/>
    <w:rsid w:val="00515CB3"/>
    <w:pPr>
      <w:spacing w:before="100" w:beforeAutospacing="1" w:after="100" w:afterAutospacing="1"/>
    </w:pPr>
  </w:style>
  <w:style w:type="character" w:customStyle="1" w:styleId="s2">
    <w:name w:val="s2"/>
    <w:basedOn w:val="DefaultParagraphFont"/>
    <w:rsid w:val="00515CB3"/>
  </w:style>
  <w:style w:type="paragraph" w:customStyle="1" w:styleId="p3">
    <w:name w:val="p3"/>
    <w:basedOn w:val="Normal"/>
    <w:rsid w:val="00515CB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2085</Words>
  <Characters>11888</Characters>
  <Application>Microsoft Office Word</Application>
  <DocSecurity>0</DocSecurity>
  <Lines>99</Lines>
  <Paragraphs>27</Paragraphs>
  <ScaleCrop>false</ScaleCrop>
  <Company/>
  <LinksUpToDate>false</LinksUpToDate>
  <CharactersWithSpaces>13946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Stewart</dc:creator>
  <cp:keywords/>
  <dc:description/>
  <cp:lastModifiedBy>Joseph Stewart</cp:lastModifiedBy>
  <cp:revision>2</cp:revision>
  <dcterms:created xsi:type="dcterms:W3CDTF">2026-04-22T01:27:00Z</dcterms:created>
  <dcterms:modified xsi:type="dcterms:W3CDTF">2026-04-22T01:27:00Z</dcterms:modified>
</cp:coreProperties>
</file>