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4FDB" w14:textId="77777777" w:rsidR="00F842DA" w:rsidRPr="00F842DA" w:rsidRDefault="00F842DA" w:rsidP="00F842DA">
      <w:pPr>
        <w:pStyle w:val="Title"/>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Adrabetadex Coding, Reimbursement, and Provider Economics Training Guide</w:t>
      </w:r>
    </w:p>
    <w:p w14:paraId="3E425C9A"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Audience:</w:t>
      </w:r>
      <w:r w:rsidRPr="00F842DA">
        <w:rPr>
          <w:rFonts w:ascii="Calibri" w:eastAsia="Calibri" w:hAnsi="Calibri" w:cs="Calibri"/>
          <w:kern w:val="0"/>
          <w14:ligatures w14:val="none"/>
          <w:sz w:val="22"/>
        </w:rPr>
        <w:t xml:space="preserve"> Area Reimbursement Managers</w:t>
      </w:r>
      <w:r w:rsidRPr="00F842DA">
        <w:rPr>
          <w:rFonts w:ascii="Times New Roman" w:eastAsia="Times New Roman" w:hAnsi="Times New Roman" w:cs="Times New Roman"/>
          <w:kern w:val="0"/>
          <w14:ligatures w14:val="none"/>
        </w:rPr>
        <w:br/>
      </w:r>
      <w:r w:rsidRPr="00F842DA">
        <w:rPr>
          <w:rFonts w:ascii="Calibri" w:eastAsia="Calibri" w:hAnsi="Calibri" w:cs="Calibri"/>
          <w:b/>
          <w:bCs/>
          <w:kern w:val="0"/>
          <w14:ligatures w14:val="none"/>
          <w:sz w:val="22"/>
        </w:rPr>
        <w:t>Purpose:</w:t>
      </w:r>
      <w:r w:rsidRPr="00F842DA">
        <w:rPr>
          <w:rFonts w:ascii="Calibri" w:eastAsia="Calibri" w:hAnsi="Calibri" w:cs="Calibri"/>
          <w:kern w:val="0"/>
          <w14:ligatures w14:val="none"/>
          <w:sz w:val="22"/>
        </w:rPr>
        <w:t xml:space="preserve"> Prepare ARMs to explain Adrabetadex reimbursement mechanics, launch-period coding expectations, OPPS pass-through timing, 340B economics, sourcing pathways, Medicaid considerations, and provider net-cost recovery.</w:t>
      </w:r>
    </w:p>
    <w:p w14:paraId="12E743D5"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0B7C7E89">
          <v:rect id="_x0000_i1046" alt="" style="width:468pt;height:.05pt;mso-width-percent:0;mso-height-percent:0;mso-width-percent:0;mso-height-percent:0" o:hralign="center" o:hrstd="t" o:hr="t" fillcolor="#a0a0a0" stroked="f"/>
        </w:pict>
      </w:r>
    </w:p>
    <w:p w14:paraId="4D220B95"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Executive Summary</w:t>
      </w:r>
    </w:p>
    <w:p w14:paraId="2E233EBA"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 xml:space="preserve">Adrabetadex launch adoption is expected to be </w:t>
      </w:r>
      <w:r w:rsidRPr="00F842DA">
        <w:rPr>
          <w:rFonts w:ascii="Calibri" w:eastAsia="Calibri" w:hAnsi="Calibri" w:cs="Calibri"/>
          <w:b/>
          <w:bCs/>
          <w:kern w:val="0"/>
          <w14:ligatures w14:val="none"/>
          <w:sz w:val="22"/>
        </w:rPr>
        <w:t>COE-led</w:t>
      </w:r>
      <w:r w:rsidRPr="00F842DA">
        <w:rPr>
          <w:rFonts w:ascii="Calibri" w:eastAsia="Calibri" w:hAnsi="Calibri" w:cs="Calibri"/>
          <w:kern w:val="0"/>
          <w14:ligatures w14:val="none"/>
          <w:sz w:val="22"/>
        </w:rPr>
        <w:t xml:space="preserve">, with </w:t>
      </w:r>
      <w:r w:rsidRPr="00F842DA">
        <w:rPr>
          <w:rFonts w:ascii="Calibri" w:eastAsia="Calibri" w:hAnsi="Calibri" w:cs="Calibri"/>
          <w:b/>
          <w:bCs/>
          <w:kern w:val="0"/>
          <w14:ligatures w14:val="none"/>
          <w:sz w:val="22"/>
        </w:rPr>
        <w:t>340B-eligible hospital outpatient departments</w:t>
      </w:r>
      <w:r w:rsidRPr="00F842DA">
        <w:rPr>
          <w:rFonts w:ascii="Calibri" w:eastAsia="Calibri" w:hAnsi="Calibri" w:cs="Calibri"/>
          <w:kern w:val="0"/>
          <w14:ligatures w14:val="none"/>
          <w:sz w:val="22"/>
        </w:rPr>
        <w:t xml:space="preserve"> as the default planning scenario. Non-340B pathways should remain in the model, but as sensitivity scenarios rather than the primary first-wave launch story.</w:t>
      </w:r>
    </w:p>
    <w:p w14:paraId="192A391E"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Coverage alone does not make administration financially sustainable. A treatment center still needs to understand whether it can acquire the product, obtain authorization, code and document the claim correctly, receive timely payment, and manage operating burden without recurring loss or unacceptable cash-flow exposure.</w:t>
      </w:r>
    </w:p>
    <w:p w14:paraId="03DDFBAF" w14:textId="77777777" w:rsidR="00F842DA" w:rsidRPr="00F842DA" w:rsidRDefault="00F842DA" w:rsidP="00F842DA">
      <w:pPr>
        <w:pStyle w:val="Heading2"/>
        <w:spacing w:after="120" w:before="0" w:line="276" w:lineRule="auto"/>
        <w:outlineLvl w:val="2"/>
        <w:rPr>
          <w:rFonts w:ascii="Times New Roman" w:eastAsia="Times New Roman" w:hAnsi="Times New Roman" w:cs="Times New Roman"/>
          <w:b/>
          <w:bCs/>
          <w:kern w:val="0"/>
          <w:sz w:val="27"/>
          <w:szCs w:val="27"/>
          <w14:ligatures w14:val="none"/>
        </w:rPr>
      </w:pPr>
      <w:r w:rsidRPr="00F842DA">
        <w:rPr>
          <w:rFonts w:ascii="Calibri" w:eastAsia="Calibri" w:hAnsi="Calibri" w:cs="Calibri"/>
          <w:b/>
          <w:bCs/>
          <w:kern w:val="0"/>
          <w:sz w:val="22"/>
          <w:szCs w:val="27"/>
          <w14:ligatures w14:val="none"/>
        </w:rPr>
        <w:t>Core ARM Message</w:t>
      </w:r>
    </w:p>
    <w:p w14:paraId="760D1C7F"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Adrabetadex is not only a coverage conversation. It is a provider economics, coding-readiness, and operational-readiness conversation.</w:t>
      </w:r>
    </w:p>
    <w:p w14:paraId="700B2F9E" w14:textId="77777777" w:rsidR="00F842DA" w:rsidRPr="00F842DA" w:rsidRDefault="00F842DA" w:rsidP="00F842DA">
      <w:pPr>
        <w:pStyle w:val="Heading2"/>
        <w:spacing w:after="120" w:before="0" w:line="276" w:lineRule="auto"/>
        <w:outlineLvl w:val="2"/>
        <w:rPr>
          <w:rFonts w:ascii="Times New Roman" w:eastAsia="Times New Roman" w:hAnsi="Times New Roman" w:cs="Times New Roman"/>
          <w:b/>
          <w:bCs/>
          <w:kern w:val="0"/>
          <w:sz w:val="27"/>
          <w:szCs w:val="27"/>
          <w14:ligatures w14:val="none"/>
        </w:rPr>
      </w:pPr>
      <w:r w:rsidRPr="00F842DA">
        <w:rPr>
          <w:rFonts w:ascii="Calibri" w:eastAsia="Calibri" w:hAnsi="Calibri" w:cs="Calibri"/>
          <w:b/>
          <w:bCs/>
          <w:kern w:val="0"/>
          <w:sz w:val="22"/>
          <w:szCs w:val="27"/>
          <w14:ligatures w14:val="none"/>
        </w:rPr>
        <w:t>Planning Assumptions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425"/>
        <w:gridCol w:w="2113"/>
        <w:gridCol w:w="3806"/>
      </w:tblGrid>
      <w:tr w:rsidR="00F842DA" w:rsidRPr="00F842DA" w14:paraId="469D543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82EA76C"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Item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0D9D126"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Planning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F395C79"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ARM Relevance</w:t>
            </w:r>
          </w:p>
        </w:tc>
      </w:tr>
      <w:tr w:rsidR="00F842DA" w:rsidRPr="00F842DA" w14:paraId="591D8D0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5908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WAC per 900 mg vial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76B29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ADDDA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Establishes acquisition exposure</w:t>
            </w:r>
          </w:p>
        </w:tc>
      </w:tr>
      <w:tr w:rsidR="00F842DA" w:rsidRPr="00F842DA" w14:paraId="23C00A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B7863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Dosing frequency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A54C9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Every 2 weeks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79124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Creates 26 annual administrations</w:t>
            </w:r>
          </w:p>
        </w:tc>
      </w:tr>
      <w:tr w:rsidR="00F842DA" w:rsidRPr="00F842DA" w14:paraId="6D914F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4EC57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Annual administrations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FAC5F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897D1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Defines recurring annual treatment burden</w:t>
            </w:r>
          </w:p>
        </w:tc>
      </w:tr>
      <w:tr w:rsidR="00F842DA" w:rsidRPr="00F842DA" w14:paraId="1F28F5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B462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Annual gross WAC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AFA5A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$1,014,000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3D7C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Frames patient-level working-capital exposure</w:t>
            </w:r>
          </w:p>
        </w:tc>
      </w:tr>
      <w:tr w:rsidR="00F842DA" w:rsidRPr="00F842DA" w14:paraId="7FFA2A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55BF4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First two quarters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9768D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$507,000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9D275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Frames launch-period pre-ASP exposure</w:t>
            </w:r>
          </w:p>
        </w:tc>
      </w:tr>
      <w:tr w:rsidR="00F842DA" w:rsidRPr="00F842DA" w14:paraId="05DA18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3806C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Initial Medicare benchmark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67F33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103% of WAC, or $40,170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E9EA9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Frames early Part B payment before ASP availability</w:t>
            </w:r>
          </w:p>
        </w:tc>
      </w:tr>
      <w:tr w:rsidR="00F842DA" w:rsidRPr="00F842DA" w14:paraId="19B0A5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EC7D5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Estimated 340B acquisition, 23.1%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91523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$29,991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0BAB1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Shows potential 340B acquisition advantage</w:t>
            </w:r>
          </w:p>
        </w:tc>
      </w:tr>
      <w:tr w:rsidR="00F842DA" w:rsidRPr="00F842DA" w14:paraId="72F44A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C7D07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Estimated 340B acquisition, 17.1%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946A9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$32,331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C955F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Sensitivity view if rebate assumption differs</w:t>
            </w:r>
          </w:p>
        </w:tc>
      </w:tr>
      <w:tr w:rsidR="00F842DA" w:rsidRPr="00F842DA" w14:paraId="0C1E1A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B07E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OPPS pass-through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FB27E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Jan.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75E0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Planning assumption if granted</w:t>
            </w:r>
          </w:p>
        </w:tc>
      </w:tr>
      <w:tr w:rsidR="00F842DA" w:rsidRPr="00F842DA" w14:paraId="049519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FD3DF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Permanent HCPCS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3EE41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Apr.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C19C4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Planning assumption if assigned</w:t>
            </w:r>
          </w:p>
        </w:tc>
      </w:tr>
    </w:tbl>
    <w:p w14:paraId="6706D012"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Important limitation:</w:t>
      </w:r>
      <w:r w:rsidRPr="00F842DA">
        <w:rPr>
          <w:rFonts w:ascii="Calibri" w:eastAsia="Calibri" w:hAnsi="Calibri" w:cs="Calibri"/>
          <w:kern w:val="0"/>
          <w14:ligatures w14:val="none"/>
          <w:sz w:val="22"/>
        </w:rPr>
        <w:t xml:space="preserve"> These figures are planning assumptions. They should not be described as final launch facts until confirmed through final label, CMS coding decisions, pass-through status, payer policies, and updated pricing materials.</w:t>
      </w:r>
    </w:p>
    <w:p w14:paraId="0B6934A9"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210F70CA">
          <v:rect id="_x0000_i1045" alt="" style="width:468pt;height:.05pt;mso-width-percent:0;mso-height-percent:0;mso-width-percent:0;mso-height-percent:0" o:hralign="center" o:hrstd="t" o:hr="t" fillcolor="#a0a0a0" stroked="f"/>
        </w:pict>
      </w:r>
    </w:p>
    <w:p w14:paraId="5E15DD02"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1. Default ARM Planning Frame</w:t>
      </w:r>
    </w:p>
    <w:p w14:paraId="07CC769D"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1.1 Primary Launch Scenario</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561"/>
        <w:gridCol w:w="5783"/>
      </w:tblGrid>
      <w:tr w:rsidR="00F842DA" w:rsidRPr="00F842DA" w14:paraId="2ADD247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9EF1331"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Planning Question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3C01471"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Default ARM Frame</w:t>
            </w:r>
          </w:p>
        </w:tc>
      </w:tr>
      <w:tr w:rsidR="00F842DA" w:rsidRPr="00F842DA" w14:paraId="3D634B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CDCFC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Where is launch expected to concentrate?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84B7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Pediatric specialty hospitals and centers of excellence</w:t>
            </w:r>
          </w:p>
        </w:tc>
      </w:tr>
      <w:tr w:rsidR="00F842DA" w:rsidRPr="00F842DA" w14:paraId="32F4447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49D8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What site of care should be modeled first?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FC73D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340B-eligible hospital outpatient department</w:t>
            </w:r>
          </w:p>
        </w:tc>
      </w:tr>
      <w:tr w:rsidR="00F842DA" w:rsidRPr="00F842DA" w14:paraId="3D1396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F24DE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What is the primary economic lever?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3B99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acquisition advantage plus payment visibility</w:t>
            </w:r>
          </w:p>
        </w:tc>
      </w:tr>
      <w:tr w:rsidR="00F842DA" w:rsidRPr="00F842DA" w14:paraId="391325B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F5CE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What should non-340B represent?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1C847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Sensitivity scenario, exception case, or support-planning scenario</w:t>
            </w:r>
          </w:p>
        </w:tc>
      </w:tr>
      <w:tr w:rsidR="00F842DA" w:rsidRPr="00F842DA" w14:paraId="3AA8DC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9BD9A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What should ARMs avoid?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FA415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Treating broad community-office economics as the default launch story</w:t>
            </w:r>
          </w:p>
        </w:tc>
      </w:tr>
    </w:tbl>
    <w:p w14:paraId="7B22E1EB"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1.2 Why COEs Matter</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29"/>
        <w:gridCol w:w="3579"/>
        <w:gridCol w:w="3836"/>
      </w:tblGrid>
      <w:tr w:rsidR="00F842DA" w:rsidRPr="00F842DA" w14:paraId="647A022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441F181"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Site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0DAA260"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Why It Matters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E9425C7"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ARM Translation</w:t>
            </w:r>
          </w:p>
        </w:tc>
      </w:tr>
      <w:tr w:rsidR="00F842DA" w:rsidRPr="00F842DA" w14:paraId="5CCFE8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B1A19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Pediatric specialty hospital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909DE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More likely to manage rare pediatric neurologic disease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07944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“The right accounts already have specialized clinical infrastructure.”</w:t>
            </w:r>
          </w:p>
        </w:tc>
      </w:tr>
      <w:tr w:rsidR="00F842DA" w:rsidRPr="00F842DA" w14:paraId="239A9F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1BCF2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Academic medical center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E748F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More likely to have complex billing and payer access resources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E6E2E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“These sites can evaluate a sophisticated reimbursement pathway.”</w:t>
            </w:r>
          </w:p>
        </w:tc>
      </w:tr>
      <w:tr w:rsidR="00F842DA" w:rsidRPr="00F842DA" w14:paraId="649F33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E9332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Center of excellence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5B599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More likely to have NPC experience and patient concentration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88152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“Launch adoption is likely to be concentrated, not diffuse.”</w:t>
            </w:r>
          </w:p>
        </w:tc>
      </w:tr>
      <w:tr w:rsidR="00F842DA" w:rsidRPr="00F842DA" w14:paraId="7A8107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84F5C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hospital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4AB1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May have materially different acquisition economics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B4006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status is central to the provider value story.”</w:t>
            </w:r>
          </w:p>
        </w:tc>
      </w:tr>
      <w:tr w:rsidR="00F842DA" w:rsidRPr="00F842DA" w14:paraId="55DD7C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FB32F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Hospital outpatient department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DF2A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Connected to OPPS and pass-through payment mechanics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B21BB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“HOPD mechanics matter for payment visibility.”</w:t>
            </w:r>
          </w:p>
        </w:tc>
      </w:tr>
    </w:tbl>
    <w:p w14:paraId="2D028407"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6842D9D1">
          <v:rect id="_x0000_i1044" alt="" style="width:468pt;height:.05pt;mso-width-percent:0;mso-height-percent:0;mso-width-percent:0;mso-height-percent:0" o:hralign="center" o:hrstd="t" o:hr="t" fillcolor="#a0a0a0" stroked="f"/>
        </w:pict>
      </w:r>
    </w:p>
    <w:p w14:paraId="548FD716"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2. EAP Is Not Commercial Launch Readiness</w:t>
      </w:r>
    </w:p>
    <w:p w14:paraId="2D3B38F7"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Expanded Access Program experience may show that a site can administer Adrabetadex clinically. It does not prove that the site can administer Adrabetadex commercially.</w:t>
      </w:r>
    </w:p>
    <w:p w14:paraId="54052AA1"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2.1 EAP Versus Commercial Launch</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50"/>
        <w:gridCol w:w="3044"/>
        <w:gridCol w:w="4850"/>
      </w:tblGrid>
      <w:tr w:rsidR="00F842DA" w:rsidRPr="00F842DA" w14:paraId="34A7F50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5414697"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Dimension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43E0279"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EAP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9F199D9"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Commercial Launch</w:t>
            </w:r>
          </w:p>
        </w:tc>
      </w:tr>
      <w:tr w:rsidR="00F842DA" w:rsidRPr="00F842DA" w14:paraId="134B96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6F9CD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Product access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E04CF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Manufacturer-supported investigational access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F5019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Payer-authorized access</w:t>
            </w:r>
          </w:p>
        </w:tc>
      </w:tr>
      <w:tr w:rsidR="00F842DA" w:rsidRPr="00F842DA" w14:paraId="02984BF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E38F8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Product acquisition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0716D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Not a standard commercial acquisition pathway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03672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Buy-and-bill, white-bagging, or payer-directed sourcing</w:t>
            </w:r>
          </w:p>
        </w:tc>
      </w:tr>
      <w:tr w:rsidR="00F842DA" w:rsidRPr="00F842DA" w14:paraId="71C814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A6D03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8EC27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Not the same as commercial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C85DE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HCPCS, NOC, C9399, NDC, revenue code, and payer-specific logic may apply</w:t>
            </w:r>
          </w:p>
        </w:tc>
      </w:tr>
      <w:tr w:rsidR="00F842DA" w:rsidRPr="00F842DA" w14:paraId="50F9E8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9175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Authorization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C07CD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Not equivalent to commercial PA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81BB4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Prior authorization, medical policy, and reauthorization criteria may apply</w:t>
            </w:r>
          </w:p>
        </w:tc>
      </w:tr>
      <w:tr w:rsidR="00F842DA" w:rsidRPr="00F842DA" w14:paraId="0F3532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68F7E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FA464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Not the central site concern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67264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Payment amount, timing, denial risk, and reconciliation become central</w:t>
            </w:r>
          </w:p>
        </w:tc>
      </w:tr>
      <w:tr w:rsidR="00F842DA" w:rsidRPr="00F842DA" w14:paraId="3B91B5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D6097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Site readiness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35B48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Clinical familiarity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5B95E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Billing, coding, payer, pharmacy, and revenue-cycle readiness</w:t>
            </w:r>
          </w:p>
        </w:tc>
      </w:tr>
    </w:tbl>
    <w:p w14:paraId="5FF56401" w14:textId="77777777" w:rsidR="00F842DA" w:rsidRPr="00F842DA" w:rsidRDefault="00F842DA" w:rsidP="00F842DA">
      <w:pPr>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ARM Training Point</w:t>
      </w:r>
    </w:p>
    <w:p w14:paraId="640A667C"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 site may know how to administer Adrabetadex clinically and still need support understanding commercial acquisition, coding, payment, and net-cost recovery.</w:t>
      </w:r>
    </w:p>
    <w:p w14:paraId="7E0A8101"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4CD848DB">
          <v:rect id="_x0000_i1043" alt="" style="width:468pt;height:.05pt;mso-width-percent:0;mso-height-percent:0;mso-width-percent:0;mso-height-percent:0" o:hralign="center" o:hrstd="t" o:hr="t" fillcolor="#a0a0a0" stroked="f"/>
        </w:pict>
      </w:r>
    </w:p>
    <w:p w14:paraId="7403FB05"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3. Provider Economics Problem</w:t>
      </w:r>
    </w:p>
    <w:p w14:paraId="57C1F22A"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The provider economics question is not whether Adrabetadex has clinical value. It is whether the site can administer a high-cost recurring therapy without creating financial loss or unacceptable working-capital exposure.</w:t>
      </w:r>
    </w:p>
    <w:p w14:paraId="46741F22"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3.1 Economic Drivers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732"/>
        <w:gridCol w:w="4295"/>
        <w:gridCol w:w="3317"/>
      </w:tblGrid>
      <w:tr w:rsidR="00F842DA" w:rsidRPr="00F842DA" w14:paraId="293E99F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FDB2813"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Driver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59D611B"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1A31A8E"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Why It Matters</w:t>
            </w:r>
          </w:p>
        </w:tc>
      </w:tr>
      <w:tr w:rsidR="00F842DA" w:rsidRPr="00F842DA" w14:paraId="1684B6C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A4A30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Drug acquisition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0EC2F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Amount the site pays to acquire the product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59865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Creates upfront cash exposure</w:t>
            </w:r>
          </w:p>
        </w:tc>
      </w:tr>
      <w:tr w:rsidR="00F842DA" w:rsidRPr="00F842DA" w14:paraId="66408C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6539C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Allowed reimbursement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664B5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Amount the payer allows for the drug or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64ACA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gross recovery</w:t>
            </w:r>
          </w:p>
        </w:tc>
      </w:tr>
      <w:tr w:rsidR="00F842DA" w:rsidRPr="00F842DA" w14:paraId="0CD1B7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56864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Drug spread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69791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Allowed drug reimbursement minus acquisition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56CBB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Shows gross cushion before operating cost</w:t>
            </w:r>
          </w:p>
        </w:tc>
      </w:tr>
      <w:tr w:rsidR="00F842DA" w:rsidRPr="00F842DA" w14:paraId="484712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80F27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Administration revenue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E1BD8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Payment for the procedure or administration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30D42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Offsets service delivery, not necessarily drug cost</w:t>
            </w:r>
          </w:p>
        </w:tc>
      </w:tr>
      <w:tr w:rsidR="00F842DA" w:rsidRPr="00F842DA" w14:paraId="622D56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9856D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Labor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488D3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Physician, nursing, pharmacy, billing, and support labor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5F1EC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Reduces net margin</w:t>
            </w:r>
          </w:p>
        </w:tc>
      </w:tr>
      <w:tr w:rsidR="00F842DA" w:rsidRPr="00F842DA" w14:paraId="10DF83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5A213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Denial / rework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81D1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Cost of denied, delayed, or resubmitted claims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41798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erase nominal spread</w:t>
            </w:r>
          </w:p>
        </w:tc>
      </w:tr>
      <w:tr w:rsidR="00F842DA" w:rsidRPr="00F842DA" w14:paraId="0292B8F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C8DC8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Days to payment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C0ED4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Time from administration to payment receipt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5A91A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Creates financing drag</w:t>
            </w:r>
          </w:p>
        </w:tc>
      </w:tr>
      <w:tr w:rsidR="00F842DA" w:rsidRPr="00F842DA" w14:paraId="5A038E2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CEBAE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Carrying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E48A8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Cost of financing the acquisition exposure during delay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A35BC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Important for high-cost recurring drugs</w:t>
            </w:r>
          </w:p>
        </w:tc>
      </w:tr>
      <w:tr w:rsidR="00F842DA" w:rsidRPr="00F842DA" w14:paraId="1D6C80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71178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A07A1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Whether the entity can acquire at 340B pricing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77F13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materially change economics</w:t>
            </w:r>
          </w:p>
        </w:tc>
      </w:tr>
      <w:tr w:rsidR="00F842DA" w:rsidRPr="00F842DA" w14:paraId="6FD5AA5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88969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White-bagging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05FE6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Specialty pharmacy supplies and bills for the drug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FD0C8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Reduces inventory risk but may remove drug spread</w:t>
            </w:r>
          </w:p>
        </w:tc>
      </w:tr>
      <w:tr w:rsidR="00F842DA" w:rsidRPr="00F842DA" w14:paraId="47B197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F3F68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PAD logic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46C60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physician-administered drug billing and NDC requirements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27108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Claim formatting can determine payment</w:t>
            </w:r>
          </w:p>
        </w:tc>
      </w:tr>
    </w:tbl>
    <w:p w14:paraId="030769A1"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3.2 Practical Site Question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985"/>
        <w:gridCol w:w="5359"/>
      </w:tblGrid>
      <w:tr w:rsidR="00F842DA" w:rsidRPr="00F842DA" w14:paraId="2CA0754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E6BFF7B"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Site Question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035022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Why It Matters</w:t>
            </w:r>
          </w:p>
        </w:tc>
      </w:tr>
      <w:tr w:rsidR="00F842DA" w:rsidRPr="00F842DA" w14:paraId="404DC0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C0CA5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we acquire the drug?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201EE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whether buy-and-bill is operationally possible</w:t>
            </w:r>
          </w:p>
        </w:tc>
      </w:tr>
      <w:tr w:rsidR="00F842DA" w:rsidRPr="00F842DA" w14:paraId="3256479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E99C1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we obtain authorization?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15D34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whether administration can proceed</w:t>
            </w:r>
          </w:p>
        </w:tc>
      </w:tr>
      <w:tr w:rsidR="00F842DA" w:rsidRPr="00F842DA" w14:paraId="6D1249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05810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we code it correctly?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3428E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whether the claim can be submitted cleanly</w:t>
            </w:r>
          </w:p>
        </w:tc>
      </w:tr>
      <w:tr w:rsidR="00F842DA" w:rsidRPr="00F842DA" w14:paraId="74107A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88C8B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we document payer requirements?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89FF3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denial and appeal risk</w:t>
            </w:r>
          </w:p>
        </w:tc>
      </w:tr>
      <w:tr w:rsidR="00F842DA" w:rsidRPr="00F842DA" w14:paraId="71C623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398AE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we recover payment quickly enough?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935F9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cash-flow burden</w:t>
            </w:r>
          </w:p>
        </w:tc>
      </w:tr>
      <w:tr w:rsidR="00F842DA" w:rsidRPr="00F842DA" w14:paraId="7CD0C2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557F8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we preserve margin?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0AE3C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sustainability</w:t>
            </w:r>
          </w:p>
        </w:tc>
      </w:tr>
    </w:tbl>
    <w:p w14:paraId="6FB3287F"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6D3D471D">
          <v:rect id="_x0000_i1042" alt="" style="width:468pt;height:.05pt;mso-width-percent:0;mso-height-percent:0;mso-width-percent:0;mso-height-percent:0" o:hralign="center" o:hrstd="t" o:hr="t" fillcolor="#a0a0a0" stroked="f"/>
        </w:pict>
      </w:r>
    </w:p>
    <w:p w14:paraId="4725943C"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4. Launch Economics ARMs Should Know</w:t>
      </w:r>
    </w:p>
    <w:p w14:paraId="07B4A4A2"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4.1 Core Numbers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40"/>
        <w:gridCol w:w="2354"/>
        <w:gridCol w:w="1188"/>
        <w:gridCol w:w="2962"/>
      </w:tblGrid>
      <w:tr w:rsidR="00F842DA" w:rsidRPr="00F842DA" w14:paraId="3D951BA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81C7E5E"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Figure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828B9BC"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Calculation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D6A361E"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Result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EAAE80D"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Meaning</w:t>
            </w:r>
          </w:p>
        </w:tc>
      </w:tr>
      <w:tr w:rsidR="00F842DA" w:rsidRPr="00F842DA" w14:paraId="434C92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53BDB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WAC per administration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A14D8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Fixed planning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28E5A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FFF45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Gross acquisition anchor</w:t>
            </w:r>
          </w:p>
        </w:tc>
      </w:tr>
      <w:tr w:rsidR="00F842DA" w:rsidRPr="00F842DA" w14:paraId="4121DB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A58F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Annual administrations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5478E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52 weeks /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AF79D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E2A00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Recurring treatment frequency</w:t>
            </w:r>
          </w:p>
        </w:tc>
      </w:tr>
      <w:tr w:rsidR="00F842DA" w:rsidRPr="00F842DA" w14:paraId="107EA8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E9B99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Annual gross 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815C7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 × 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4810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$1,014,000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965D1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Annual patient-level drug exposure</w:t>
            </w:r>
          </w:p>
        </w:tc>
      </w:tr>
      <w:tr w:rsidR="00F842DA" w:rsidRPr="00F842DA" w14:paraId="769129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1EB21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First two quarters administrations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A1F7B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26 /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A9E50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C40F7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Launch-period exposure count</w:t>
            </w:r>
          </w:p>
        </w:tc>
      </w:tr>
      <w:tr w:rsidR="00F842DA" w:rsidRPr="00F842DA" w14:paraId="4E97B0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046A6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First two quarters gross 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730B1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 × 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7D867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$507,000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9C488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Pre-ASP gross exposure</w:t>
            </w:r>
          </w:p>
        </w:tc>
      </w:tr>
      <w:tr w:rsidR="00F842DA" w:rsidRPr="00F842DA" w14:paraId="64DB14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6093F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Initial Medicare benchmark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19456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 × 103%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88054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$40,170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3FBA4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Early benchmark before ASP</w:t>
            </w:r>
          </w:p>
        </w:tc>
      </w:tr>
      <w:tr w:rsidR="00F842DA" w:rsidRPr="00F842DA" w14:paraId="7089F4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B548F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Gross spread at 103% 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C882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$40,170 - $39,000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BF9C3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$1,170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D8498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Thin spread before operating costs</w:t>
            </w:r>
          </w:p>
        </w:tc>
      </w:tr>
    </w:tbl>
    <w:p w14:paraId="77634931"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4.2 340B Sensitivity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415"/>
        <w:gridCol w:w="1770"/>
        <w:gridCol w:w="1808"/>
        <w:gridCol w:w="3351"/>
      </w:tblGrid>
      <w:tr w:rsidR="00F842DA" w:rsidRPr="00F842DA" w14:paraId="6D24D0B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6FBD3DD"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Scenario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5FB90E3"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Formula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EF238DE"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Acquisition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D7C85C6"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Per-Dose Advantage Versus WAC</w:t>
            </w:r>
          </w:p>
        </w:tc>
      </w:tr>
      <w:tr w:rsidR="00F842DA" w:rsidRPr="00F842DA" w14:paraId="10069A3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673FB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041D7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Fixed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EBD4E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532D8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$0</w:t>
            </w:r>
          </w:p>
        </w:tc>
      </w:tr>
      <w:tr w:rsidR="00F842DA" w:rsidRPr="00F842DA" w14:paraId="6A185F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57FC3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23.1%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738C9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 × 76.9%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5690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$29,991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BFCA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$9,009</w:t>
            </w:r>
          </w:p>
        </w:tc>
      </w:tr>
      <w:tr w:rsidR="00F842DA" w:rsidRPr="00F842DA" w14:paraId="4B88D0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249EB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17.1%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E91B2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 × 82.9%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C4B1F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$32,331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EC2D0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$6,669</w:t>
            </w:r>
          </w:p>
        </w:tc>
      </w:tr>
    </w:tbl>
    <w:p w14:paraId="5AB169E6"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4.3 ARM Interpretation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42"/>
        <w:gridCol w:w="4902"/>
      </w:tblGrid>
      <w:tr w:rsidR="00F842DA" w:rsidRPr="00F842DA" w14:paraId="09AD361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3387724"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Observation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83F9113"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ARM Translation</w:t>
            </w:r>
          </w:p>
        </w:tc>
      </w:tr>
      <w:tr w:rsidR="00F842DA" w:rsidRPr="00F842DA" w14:paraId="213859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00959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Gross annual exposure exceeds $1 million per 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7803D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Site finance and pharmacy leadership will care about cash exposure</w:t>
            </w:r>
          </w:p>
        </w:tc>
      </w:tr>
      <w:tr w:rsidR="00F842DA" w:rsidRPr="00F842DA" w14:paraId="50306B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D129A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103% of WAC creates only $1,170 gross spread before costs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37CFE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Nominal positive reimbursement can still be fragile</w:t>
            </w:r>
          </w:p>
        </w:tc>
      </w:tr>
      <w:tr w:rsidR="00F842DA" w:rsidRPr="00F842DA" w14:paraId="30E8CC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A918B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materially changes acquisition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27335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is the main hospital economics lever</w:t>
            </w:r>
          </w:p>
        </w:tc>
      </w:tr>
      <w:tr w:rsidR="00F842DA" w:rsidRPr="00F842DA" w14:paraId="0445B3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EE7A3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Payment delay matters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D3B14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High-cost recurring therapy creates working-capital risk</w:t>
            </w:r>
          </w:p>
        </w:tc>
      </w:tr>
      <w:tr w:rsidR="00F842DA" w:rsidRPr="00F842DA" w14:paraId="44B6814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0A286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Denials matter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C87E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 small denial or delay rate can materially affect net recovery</w:t>
            </w:r>
          </w:p>
        </w:tc>
      </w:tr>
    </w:tbl>
    <w:p w14:paraId="2889AC33"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0F69986E">
          <v:rect id="_x0000_i1041" alt="" style="width:468pt;height:.05pt;mso-width-percent:0;mso-height-percent:0;mso-width-percent:0;mso-height-percent:0" o:hralign="center" o:hrstd="t" o:hr="t" fillcolor="#a0a0a0" stroked="f"/>
        </w:pict>
      </w:r>
    </w:p>
    <w:p w14:paraId="449FF798"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5. Coding Pathway After Approval</w:t>
      </w:r>
    </w:p>
    <w:p w14:paraId="47EA5E9B"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Adrabetadex launch payment clarity depends on two separate CMS-related concepts: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81"/>
        <w:gridCol w:w="4087"/>
        <w:gridCol w:w="3776"/>
      </w:tblGrid>
      <w:tr w:rsidR="00F842DA" w:rsidRPr="00F842DA" w14:paraId="74701A7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53C38BA"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Concept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258F7EE"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What It Does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A2C66C9"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What It Does Not Do</w:t>
            </w:r>
          </w:p>
        </w:tc>
      </w:tr>
      <w:tr w:rsidR="00F842DA" w:rsidRPr="00F842DA" w14:paraId="74A8D6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B515B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HCPCS coding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0EBAF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Identifies the product or service on claims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27530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Does not guarantee coverage or payment</w:t>
            </w:r>
          </w:p>
        </w:tc>
      </w:tr>
      <w:tr w:rsidR="00F842DA" w:rsidRPr="00F842DA" w14:paraId="156A9D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4C583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OPPS pass-through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E1FC2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Creates temporary Medicare HOPD payment visibility if granted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92E51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Does not override payer management or commercial policy</w:t>
            </w:r>
          </w:p>
        </w:tc>
      </w:tr>
    </w:tbl>
    <w:p w14:paraId="3638BA3A"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37ABDB41">
          <v:rect id="_x0000_i1040" alt="" style="width:468pt;height:.05pt;mso-width-percent:0;mso-height-percent:0;mso-width-percent:0;mso-height-percent:0" o:hralign="center" o:hrstd="t" o:hr="t" fillcolor="#a0a0a0" stroked="f"/>
        </w:pict>
      </w:r>
    </w:p>
    <w:p w14:paraId="394D20F5"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6. Drug Coding Definitions</w:t>
      </w:r>
    </w:p>
    <w:p w14:paraId="5EF62155"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 xml:space="preserve">This section defines the codes and claim elements ARMs may hear in provider conversations. These are </w:t>
      </w:r>
      <w:r w:rsidRPr="00F842DA">
        <w:rPr>
          <w:rFonts w:ascii="Calibri" w:eastAsia="Calibri" w:hAnsi="Calibri" w:cs="Calibri"/>
          <w:b/>
          <w:bCs/>
          <w:kern w:val="0"/>
          <w14:ligatures w14:val="none"/>
          <w:sz w:val="22"/>
        </w:rPr>
        <w:t>not instructions to bill</w:t>
      </w:r>
      <w:r w:rsidRPr="00F842DA">
        <w:rPr>
          <w:rFonts w:ascii="Calibri" w:eastAsia="Calibri" w:hAnsi="Calibri" w:cs="Calibri"/>
          <w:kern w:val="0"/>
          <w14:ligatures w14:val="none"/>
          <w:sz w:val="22"/>
        </w:rPr>
        <w:t>. Final code selection must be made by the provider, payer, coding team, and institutional billing policy.</w:t>
      </w:r>
    </w:p>
    <w:p w14:paraId="23699AEA"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6.1 Drug Codes and Claim Identifiers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95"/>
        <w:gridCol w:w="1106"/>
        <w:gridCol w:w="3096"/>
        <w:gridCol w:w="2173"/>
        <w:gridCol w:w="1974"/>
      </w:tblGrid>
      <w:tr w:rsidR="00F842DA" w:rsidRPr="00F842DA" w14:paraId="6F88040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568BF1A"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Code / Element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E7815D9"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FEAF1A9"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345B35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Potential Adrabetadex Relevance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3FDED5D"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ARM Caution</w:t>
            </w:r>
          </w:p>
        </w:tc>
      </w:tr>
      <w:tr w:rsidR="00F842DA" w:rsidRPr="00F842DA" w14:paraId="728809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0FEC3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E4F7A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Code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FEACE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Healthcare Common Procedure Coding System, used to identify products, supplies, services, and procedures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3CA3F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Product-specific code would improve claim clarity once assigned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6BFAF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HCPCS presence does not guarantee coverage or payment</w:t>
            </w:r>
          </w:p>
        </w:tc>
      </w:tr>
      <w:tr w:rsidR="00F842DA" w:rsidRPr="00F842DA" w14:paraId="375C1CE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CF6B4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Product-specific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5411F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HCPCS Level II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41CB8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 unique code assigned to identify Adrabetadex specifically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2AE17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Expected endpoint after interim coding period if assigned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18C57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Planning assumption only until CMS assigns</w:t>
            </w:r>
          </w:p>
        </w:tc>
      </w:tr>
      <w:tr w:rsidR="00F842DA" w:rsidRPr="00F842DA" w14:paraId="2C39E1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CEA0D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C9399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FE264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HCPCS Level II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F9CD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Unclassified drug or biological code used in hospital outpatient billing for approved drugs without assigned codes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014B5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Potential HOPD interim pathway before product-specific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B3EA8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Use only if payer/MAC/institutional billing policy supports</w:t>
            </w:r>
          </w:p>
        </w:tc>
      </w:tr>
      <w:tr w:rsidR="00F842DA" w:rsidRPr="00F842DA" w14:paraId="61AA46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8F2FF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J3490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2F409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HCPCS Level II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CCB28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Unclassified drug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E8985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Potential professional or payer-directed interim pathway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29122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Requires payer-specific documentation and manual pricing support</w:t>
            </w:r>
          </w:p>
        </w:tc>
      </w:tr>
      <w:tr w:rsidR="00F842DA" w:rsidRPr="00F842DA" w14:paraId="332FD94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50F8F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J3590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AFBA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HCPCS Level II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46430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Unclassified biologics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5AD2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Potential interim pathway if payer treats product as biologic and directs 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50433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Do not substitute for J3490 without coding/payer support</w:t>
            </w:r>
          </w:p>
        </w:tc>
      </w:tr>
      <w:tr w:rsidR="00F842DA" w:rsidRPr="00F842DA" w14:paraId="410E80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AFE83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NOC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6B606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Coding 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5DA5D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Not Otherwise Classified code used when no specific code exists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AFBD9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May be needed before product-specific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08075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Often requires manual review and robust documentation</w:t>
            </w:r>
          </w:p>
        </w:tc>
      </w:tr>
      <w:tr w:rsidR="00F842DA" w:rsidRPr="00F842DA" w14:paraId="705395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563E9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NDC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AB0C9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Drug identifier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0E63A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National Drug Code, package-level drug identifier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12E2D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Needed for Medicaid PAD, payer validation, and drug claim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959A7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Must match actual package/vial used</w:t>
            </w:r>
          </w:p>
        </w:tc>
      </w:tr>
      <w:tr w:rsidR="00F842DA" w:rsidRPr="00F842DA" w14:paraId="4E17C5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A7D4A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Revenue code 0636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97225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Facility revenue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0DBC4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Hospital outpatient revenue code for drugs requiring detailed coding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FD952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May apply to HOPD detailed drug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4F3E5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Confirm institutional and payer rules</w:t>
            </w:r>
          </w:p>
        </w:tc>
      </w:tr>
      <w:tr w:rsidR="00F842DA" w:rsidRPr="00F842DA" w14:paraId="1F333C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130C5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Type of Bill 13x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CE585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Institutional billing field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20453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Hospital outpatient claim bill type series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D4AF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Relevant for UB-04 / 837I HOPD claims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00DD3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Facility-specific billing workflow applies</w:t>
            </w:r>
          </w:p>
        </w:tc>
      </w:tr>
      <w:tr w:rsidR="00F842DA" w:rsidRPr="00F842DA" w14:paraId="723A31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A128D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UB-04 / 837I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A794E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Institutional claim format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07ED2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Claim format used by hospitals and facilities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21FAC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Relevant to HOPD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9FCAF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Facility revenue-cycle team controls</w:t>
            </w:r>
          </w:p>
        </w:tc>
      </w:tr>
      <w:tr w:rsidR="00F842DA" w:rsidRPr="00F842DA" w14:paraId="247C57F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8C0DE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CMS-1500 / 837P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FDE70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Professional claim format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94D36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Claim format used by physicians and professional suppliers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7F0AC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Relevant to physician or professional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CD77D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Professional billing rules differ from facility billing</w:t>
            </w:r>
          </w:p>
        </w:tc>
      </w:tr>
      <w:tr w:rsidR="00F842DA" w:rsidRPr="00F842DA" w14:paraId="40FF52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4864A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b/>
                <w:bCs/>
                <w:kern w:val="0"/>
                <w14:ligatures w14:val="none"/>
                <w:sz w:val="22"/>
              </w:rPr>
              <w:t>PAD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4AD33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drug billing 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955EF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Physician-administered drug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69D55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may require HCPCS plus NDC 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2B5F9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State and MCO requirements vary</w:t>
            </w:r>
          </w:p>
        </w:tc>
      </w:tr>
    </w:tbl>
    <w:p w14:paraId="1E079533"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63A796E6">
          <v:rect id="_x0000_i1039" alt="" style="width:468pt;height:.05pt;mso-width-percent:0;mso-height-percent:0;mso-width-percent:0;mso-height-percent:0" o:hralign="center" o:hrstd="t" o:hr="t" fillcolor="#a0a0a0" stroked="f"/>
        </w:pict>
      </w:r>
    </w:p>
    <w:p w14:paraId="23F39015"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7. Interim Coding Before Product-Specific HCPCS</w:t>
      </w:r>
    </w:p>
    <w:p w14:paraId="51EB4534"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7.1 Interim Coding by Setting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36"/>
        <w:gridCol w:w="2681"/>
        <w:gridCol w:w="2501"/>
        <w:gridCol w:w="3026"/>
      </w:tblGrid>
      <w:tr w:rsidR="00F842DA" w:rsidRPr="00F842DA" w14:paraId="3F66E74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9CAB1FC"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Setting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01ADF13"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Potential Interim Pathway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1EC9D2B"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Documentation Emphasis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D56361E"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ARM Message</w:t>
            </w:r>
          </w:p>
        </w:tc>
      </w:tr>
      <w:tr w:rsidR="00F842DA" w:rsidRPr="00F842DA" w14:paraId="1C0D574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C45CF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HOPD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2F9AC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C9399 or payer-directed NOC logic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522B8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NDC, dose, route, units, invoice, medical necessity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5C7BF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“Interim HOPD claims need clean documentation.”</w:t>
            </w:r>
          </w:p>
        </w:tc>
      </w:tr>
      <w:tr w:rsidR="00F842DA" w:rsidRPr="00F842DA" w14:paraId="29FA46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D910E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Physician office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6997C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J3490, J3590, or payer-directed miscellaneous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EF7EE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Drug name, NDC, dose, route, units, invoice, PA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E57D0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“Professional billing may need manual-pricing support.”</w:t>
            </w:r>
          </w:p>
        </w:tc>
      </w:tr>
      <w:tr w:rsidR="00F842DA" w:rsidRPr="00F842DA" w14:paraId="532ECE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5FC45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Commercial payer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FAF06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Payer-specific medical policy and sourcing instructions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E47F6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 site of care, sourcing rule, NDC, invoice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F7456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“Do not assume Medicare logic controls commercial payment.”</w:t>
            </w:r>
          </w:p>
        </w:tc>
      </w:tr>
      <w:tr w:rsidR="00F842DA" w:rsidRPr="00F842DA" w14:paraId="705F9A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B69EE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FC1B0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PAD claim logic with NDC 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A4C99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HCPCS/NOC, NDC, NDC unit, PA, 340B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D6394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“Claim format can determine payment.”</w:t>
            </w:r>
          </w:p>
        </w:tc>
      </w:tr>
    </w:tbl>
    <w:p w14:paraId="1EC66869"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7.2 HOPD Interim Billing Elements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51"/>
        <w:gridCol w:w="2296"/>
        <w:gridCol w:w="3127"/>
        <w:gridCol w:w="2470"/>
      </w:tblGrid>
      <w:tr w:rsidR="00F842DA" w:rsidRPr="00F842DA" w14:paraId="2405588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CA04B8D"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Billing Element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C7F3E0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87BA2A1"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Typical Need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A1ADFB7"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Risk if Wrong</w:t>
            </w:r>
          </w:p>
        </w:tc>
      </w:tr>
      <w:tr w:rsidR="00F842DA" w:rsidRPr="00F842DA" w14:paraId="28EC1BE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22263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Type of Bill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20A01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Identifies institutional claim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A9535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13x hospital outpatient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EFF08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Claim routing or adjudication issue</w:t>
            </w:r>
          </w:p>
        </w:tc>
      </w:tr>
      <w:tr w:rsidR="00F842DA" w:rsidRPr="00F842DA" w14:paraId="6A6F9F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F830B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Revenue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707E6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Facility revenue 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ADB3D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0636 for detailed drug coding where applicable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D9466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Claim edit or mismatch</w:t>
            </w:r>
          </w:p>
        </w:tc>
      </w:tr>
      <w:tr w:rsidR="00F842DA" w:rsidRPr="00F842DA" w14:paraId="0938B5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6E08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4FF36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Drug/product/service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9B33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C9399 or payer-directed interim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9E694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Manual review or denial</w:t>
            </w:r>
          </w:p>
        </w:tc>
      </w:tr>
      <w:tr w:rsidR="00F842DA" w:rsidRPr="00F842DA" w14:paraId="5FC5D3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9CEB9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NDC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683E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Package-level drug identifier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FF076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Actual vial/package NDC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CC46D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or payer validation failure</w:t>
            </w:r>
          </w:p>
        </w:tc>
      </w:tr>
      <w:tr w:rsidR="00F842DA" w:rsidRPr="00F842DA" w14:paraId="616A0E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5F618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Units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2CF6E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Quantity billed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0979C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May differ by code and payer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918A0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Incorrect payment or denial</w:t>
            </w:r>
          </w:p>
        </w:tc>
      </w:tr>
      <w:tr w:rsidR="00F842DA" w:rsidRPr="00F842DA" w14:paraId="67CAEC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C8CFB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Drug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D53F0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Product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DFB51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Supports manual 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32895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Manual pricing delay</w:t>
            </w:r>
          </w:p>
        </w:tc>
      </w:tr>
      <w:tr w:rsidR="00F842DA" w:rsidRPr="00F842DA" w14:paraId="44A37A6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DDD39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Dose administered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0A3FB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Actual dose given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B017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Supports medical record and claim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B3C54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Audit or payment issue</w:t>
            </w:r>
          </w:p>
        </w:tc>
      </w:tr>
      <w:tr w:rsidR="00F842DA" w:rsidRPr="00F842DA" w14:paraId="11F784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9C6E5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Route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41785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How drug was administered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B263B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Intrathecal administration context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A75F1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Medical necessity or coding issue</w:t>
            </w:r>
          </w:p>
        </w:tc>
      </w:tr>
      <w:tr w:rsidR="00F842DA" w:rsidRPr="00F842DA" w14:paraId="59435B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91648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Invoice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CB44C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Acquisition-cost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1B1C3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Often needed for NOC/manual pricing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15C56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Payment delay or underpayment</w:t>
            </w:r>
          </w:p>
        </w:tc>
      </w:tr>
      <w:tr w:rsidR="00F842DA" w:rsidRPr="00F842DA" w14:paraId="227603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C093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A18A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Prior authorization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1FEBA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Needed when payer requires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A00F4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Denial risk</w:t>
            </w:r>
          </w:p>
        </w:tc>
      </w:tr>
      <w:tr w:rsidR="00F842DA" w:rsidRPr="00F842DA" w14:paraId="5CCFBB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67E23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Medical necessity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5EB07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Clinical rationale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A3FC6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Supports PA, claim, appeal, continuation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16BFF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Denial or appeal weakness</w:t>
            </w:r>
          </w:p>
        </w:tc>
      </w:tr>
    </w:tbl>
    <w:p w14:paraId="28543EBF"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3DCC3219">
          <v:rect id="_x0000_i1038" alt="" style="width:468pt;height:.05pt;mso-width-percent:0;mso-height-percent:0;mso-width-percent:0;mso-height-percent:0" o:hralign="center" o:hrstd="t" o:hr="t" fillcolor="#a0a0a0" stroked="f"/>
        </w:pict>
      </w:r>
    </w:p>
    <w:p w14:paraId="42F7FC4E"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t>8. Billing and Coding Reference Path</w:t>
      </w:r>
    </w:p>
    <w:p>
      <w:r>
        <w:t>This section directs detailed code, billing, and modifier content to the Billing Reference reference document for detailed definitions and table-level guidance.</w:t>
      </w:r>
    </w:p>
    <w:p>
      <w:r>
        <w:t>For ARM narrative use only payer-directed, candidate-safe language and confirm any billing or coding element with the provider’s billing and pharmacy team before use.</w:t>
      </w:r>
    </w:p>
    <w:p w14:paraId="0C47DBED"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12. OPPS Pass-Through</w:t>
      </w:r>
    </w:p>
    <w:p w14:paraId="3BCCCBD2"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12.1 OPPS and Pass-Through Definitions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32"/>
        <w:gridCol w:w="5143"/>
        <w:gridCol w:w="2669"/>
      </w:tblGrid>
      <w:tr w:rsidR="00F842DA" w:rsidRPr="00F842DA" w14:paraId="0A42758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AB3FE06"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Term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624F1A4"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256E2AA"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ARM Translation</w:t>
            </w:r>
          </w:p>
        </w:tc>
      </w:tr>
      <w:tr w:rsidR="00F842DA" w:rsidRPr="00F842DA" w14:paraId="542DD4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A40A9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OPPS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8474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Medicare Outpatient Prospective Payment System for hospital outpatient services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1386F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HOPD payment framework</w:t>
            </w:r>
          </w:p>
        </w:tc>
      </w:tr>
      <w:tr w:rsidR="00F842DA" w:rsidRPr="00F842DA" w14:paraId="71029D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E531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Transitional pass-through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D6DF7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Temporary additional Medicare payment for qualifying new drugs, biologicals, and devices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7BBF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Payment visibility bridge</w:t>
            </w:r>
          </w:p>
        </w:tc>
      </w:tr>
      <w:tr w:rsidR="00F842DA" w:rsidRPr="00F842DA" w14:paraId="19BDF13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53409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Separately payable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E120C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Product or service may be paid separately rather than packaged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B3D9F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Helps hospitals evaluate drug recovery</w:t>
            </w:r>
          </w:p>
        </w:tc>
      </w:tr>
      <w:tr w:rsidR="00F842DA" w:rsidRPr="00F842DA" w14:paraId="678B26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B709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Pass-through period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7B581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Temporary window, generally at least 2 years and not more than 3 years for qualifying drugs/biologicals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EFB1F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Temporary support, not permanent reimbursement</w:t>
            </w:r>
          </w:p>
        </w:tc>
      </w:tr>
    </w:tbl>
    <w:p w14:paraId="604BFBF4"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12.2 What Pass-Through Does and Does Not Do</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019"/>
        <w:gridCol w:w="4325"/>
      </w:tblGrid>
      <w:tr w:rsidR="00F842DA" w:rsidRPr="00F842DA" w14:paraId="7F23B13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E0D99A1"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Pass-Through Does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ACB9519"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Pass-Through Does Not Do</w:t>
            </w:r>
          </w:p>
        </w:tc>
      </w:tr>
      <w:tr w:rsidR="00F842DA" w:rsidRPr="00F842DA" w14:paraId="0A0FE5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52F36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Improves Medicare HOPD payment visibility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Does not guarantee payment</w:t>
            </w:r>
          </w:p>
        </w:tc>
      </w:tr>
      <w:tr w:rsidR="00F842DA" w:rsidRPr="00F842DA" w14:paraId="7F94DE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EB759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Helps bridge launch-period outpatient payment uncertainty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0A135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Override commercial payer rules</w:t>
            </w:r>
          </w:p>
        </w:tc>
      </w:tr>
      <w:tr w:rsidR="00F842DA" w:rsidRPr="00F842DA" w14:paraId="337F95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23E6B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Supports hospital outpatient 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55B14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Remove prior authorization</w:t>
            </w:r>
          </w:p>
        </w:tc>
      </w:tr>
      <w:tr w:rsidR="00F842DA" w:rsidRPr="00F842DA" w14:paraId="6EA1167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A13BE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Creates a defined Medicare outpatient payment pathway if granted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849DA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Eliminate white-bagging or specialty pharmacy sourcing</w:t>
            </w:r>
          </w:p>
        </w:tc>
      </w:tr>
      <w:tr w:rsidR="00F842DA" w:rsidRPr="00F842DA" w14:paraId="7EC154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E7A44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May improve site 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970C5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Solve Medicaid billing mechanics</w:t>
            </w:r>
          </w:p>
        </w:tc>
      </w:tr>
      <w:tr w:rsidR="00F842DA" w:rsidRPr="00F842DA" w14:paraId="1872B2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DF053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Supports reimbursement-readiness narrative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86A4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Remove documentation requirements</w:t>
            </w:r>
          </w:p>
        </w:tc>
      </w:tr>
    </w:tbl>
    <w:p w14:paraId="033626D4"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12.3 Pass-Through Timing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910"/>
        <w:gridCol w:w="1928"/>
        <w:gridCol w:w="2506"/>
      </w:tblGrid>
      <w:tr w:rsidR="00F842DA" w:rsidRPr="00F842DA" w14:paraId="2DB0E80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F7C3615"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Milestone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B339DC5"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Planning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6386CC1"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Status</w:t>
            </w:r>
          </w:p>
        </w:tc>
      </w:tr>
      <w:tr w:rsidR="00F842DA" w:rsidRPr="00F842DA" w14:paraId="48BFDD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C22C0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PDUFA / approval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211B4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Aug. 17,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207F4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Planning date</w:t>
            </w:r>
          </w:p>
        </w:tc>
      </w:tr>
      <w:tr w:rsidR="00F842DA" w:rsidRPr="00F842DA" w14:paraId="18AE8B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91F02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Pass-through package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B713D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Sept.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80C26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Planning assumption</w:t>
            </w:r>
          </w:p>
        </w:tc>
      </w:tr>
      <w:tr w:rsidR="00F842DA" w:rsidRPr="00F842DA" w14:paraId="2141E12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338C7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Earliest practical pass-through effective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A114B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Jan.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475A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If granted</w:t>
            </w:r>
          </w:p>
        </w:tc>
      </w:tr>
      <w:tr w:rsidR="00F842DA" w:rsidRPr="00F842DA" w14:paraId="43C018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67876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Permanent HCPCS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C3873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Apr.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2807C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If assigned</w:t>
            </w:r>
          </w:p>
        </w:tc>
      </w:tr>
    </w:tbl>
    <w:p w14:paraId="3B81FFA0"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6934375B">
          <v:rect id="_x0000_i1033" alt="" style="width:468pt;height:.05pt;mso-width-percent:0;mso-height-percent:0;mso-width-percent:0;mso-height-percent:0" o:hralign="center" o:hrstd="t" o:hr="t" fillcolor="#a0a0a0" stroked="f"/>
        </w:pict>
      </w:r>
    </w:p>
    <w:p w14:paraId="0538655C"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13. 340B Economics</w:t>
      </w:r>
    </w:p>
    <w:p w14:paraId="5F9531CB"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13.1 340B Definition</w:t>
      </w:r>
    </w:p>
    <w:p w14:paraId="79A41B80"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is a federal drug pricing program that allows eligible covered entities to purchase covered outpatient drugs at or below a statutory ceiling price, subject to program requirements.</w:t>
      </w:r>
    </w:p>
    <w:p w14:paraId="27BFE6C7"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13.2 Why 340B Matters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31"/>
        <w:gridCol w:w="1695"/>
        <w:gridCol w:w="2227"/>
        <w:gridCol w:w="1551"/>
        <w:gridCol w:w="1540"/>
      </w:tblGrid>
      <w:tr w:rsidR="00F842DA" w:rsidRPr="00F842DA" w14:paraId="73D1A27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8051BB7"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Scenario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704F08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Acquisition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38C5BF6"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Payment Benchmark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AB0BBF1"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Gross Drug Spread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926E2A5"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Annualized Spread</w:t>
            </w:r>
          </w:p>
        </w:tc>
      </w:tr>
      <w:tr w:rsidR="00F842DA" w:rsidRPr="00F842DA" w14:paraId="6ECB00D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5296D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Commercial buy-and-bill at 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72317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E171C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D6082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03907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$0</w:t>
            </w:r>
          </w:p>
        </w:tc>
      </w:tr>
      <w:tr w:rsidR="00F842DA" w:rsidRPr="00F842DA" w14:paraId="518E5E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EB6A5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Medicare initial-sales benchmark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5B03E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1008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$40,170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6EAFB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$1,170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56A89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$30,420</w:t>
            </w:r>
          </w:p>
        </w:tc>
      </w:tr>
      <w:tr w:rsidR="00F842DA" w:rsidRPr="00F842DA" w14:paraId="6B0F67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C976E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23.1%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E4788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$29,991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F1AF3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$40,170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DC6DD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$10,179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6F5B5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$264,654</w:t>
            </w:r>
          </w:p>
        </w:tc>
      </w:tr>
      <w:tr w:rsidR="00F842DA" w:rsidRPr="00F842DA" w14:paraId="2189CD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F5218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17.1%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31FB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$32,331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B47EC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$40,170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6F92B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$7,839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5B95A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$203,814</w:t>
            </w:r>
          </w:p>
        </w:tc>
      </w:tr>
      <w:tr w:rsidR="00F842DA" w:rsidRPr="00F842DA" w14:paraId="4CC752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A1C99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White-bagging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C0741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$0 provider acquisition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333B7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$0 provider drug reimbursement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7D80F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C9BF9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$0</w:t>
            </w:r>
          </w:p>
        </w:tc>
      </w:tr>
    </w:tbl>
    <w:p w14:paraId="15B6D77F"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13.3 ARM Language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01"/>
        <w:gridCol w:w="4043"/>
      </w:tblGrid>
      <w:tr w:rsidR="00F842DA" w:rsidRPr="00F842DA" w14:paraId="6438A6C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275E8AC"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Use This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06BD78B"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Avoid This</w:t>
            </w:r>
          </w:p>
        </w:tc>
      </w:tr>
      <w:tr w:rsidR="00F842DA" w:rsidRPr="00F842DA" w14:paraId="3209EC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63958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can materially change acquisition economics.”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6C6FC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guarantees profit.”</w:t>
            </w:r>
          </w:p>
        </w:tc>
      </w:tr>
      <w:tr w:rsidR="00F842DA" w:rsidRPr="00F842DA" w14:paraId="16448A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CE72C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“Compliance and payer mix still matter.”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1705C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solves reimbursement.”</w:t>
            </w:r>
          </w:p>
        </w:tc>
      </w:tr>
      <w:tr w:rsidR="00F842DA" w:rsidRPr="00F842DA" w14:paraId="0FC67C8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7FD5E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“Each site must apply its own 340B billing controls.”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E22B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“All 340B sites will have the same result.”</w:t>
            </w:r>
          </w:p>
        </w:tc>
      </w:tr>
      <w:tr w:rsidR="00F842DA" w:rsidRPr="00F842DA" w14:paraId="2566AC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A3394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“Duplicate-discount controls are important in Medicaid.”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D93F8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340B is simple.”</w:t>
            </w:r>
          </w:p>
        </w:tc>
      </w:tr>
    </w:tbl>
    <w:p w14:paraId="6EEC0D43"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5298F303">
          <v:rect id="_x0000_i1032" alt="" style="width:468pt;height:.05pt;mso-width-percent:0;mso-height-percent:0;mso-width-percent:0;mso-height-percent:0" o:hralign="center" o:hrstd="t" o:hr="t" fillcolor="#a0a0a0" stroked="f"/>
        </w:pict>
      </w:r>
    </w:p>
    <w:p w14:paraId="70C5ABA3"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14. White-Bagging and Specialty Pharmacy</w:t>
      </w:r>
    </w:p>
    <w:p w14:paraId="6A56866C"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14.1 Sourcing Model Definitions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91"/>
        <w:gridCol w:w="4303"/>
        <w:gridCol w:w="3550"/>
      </w:tblGrid>
      <w:tr w:rsidR="00F842DA" w:rsidRPr="00F842DA" w14:paraId="7F6501B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46FC0F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E4A9481"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E2FEB5C"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Provider Economic Impact</w:t>
            </w:r>
          </w:p>
        </w:tc>
      </w:tr>
      <w:tr w:rsidR="00F842DA" w:rsidRPr="00F842DA" w14:paraId="3774A2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0076E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Buy-and-bill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EE55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Provider acquires drug, administers it, and bills payer for drug and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104D5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Inventory risk remains, but provider may retain drug spread</w:t>
            </w:r>
          </w:p>
        </w:tc>
      </w:tr>
      <w:tr w:rsidR="00F842DA" w:rsidRPr="00F842DA" w14:paraId="7D4F30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92BCE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White-bagging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65471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Specialty pharmacy ships drug to provider for patient-specific administration and bills payer for drug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64925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Inventory risk may fall, but provider drug reimbursement/spread may be removed</w:t>
            </w:r>
          </w:p>
        </w:tc>
      </w:tr>
      <w:tr w:rsidR="00F842DA" w:rsidRPr="00F842DA" w14:paraId="51B9C52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F64CF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Specialty pharmacy sourcing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F4481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Payer directs drug sourcing through specialty pharmacy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DC34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Provider may be limited to administration billing</w:t>
            </w:r>
          </w:p>
        </w:tc>
      </w:tr>
      <w:tr w:rsidR="00F842DA" w:rsidRPr="00F842DA" w14:paraId="65EB816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CE1A5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Mixed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D5C1B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Different payers require different sourcing pathways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756D3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Requires payer-by-payer scenario modeling</w:t>
            </w:r>
          </w:p>
        </w:tc>
      </w:tr>
    </w:tbl>
    <w:p w14:paraId="16CFABD4"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14.2 White-Bagging Discussion Guide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43"/>
        <w:gridCol w:w="5301"/>
      </w:tblGrid>
      <w:tr w:rsidR="00F842DA" w:rsidRPr="00F842DA" w14:paraId="796F9F9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7FF96F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Provider Question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34F6F59"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ARM Response</w:t>
            </w:r>
          </w:p>
        </w:tc>
      </w:tr>
      <w:tr w:rsidR="00F842DA" w:rsidRPr="00F842DA" w14:paraId="6316C8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496FA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we avoid inventory risk?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4CCB0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Possibly, depending on payer sourcing rules.</w:t>
            </w:r>
          </w:p>
        </w:tc>
      </w:tr>
      <w:tr w:rsidR="00F842DA" w:rsidRPr="00F842DA" w14:paraId="167FE9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0A5C5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Do we still make margin?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86127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Drug spread may be reduced or removed.</w:t>
            </w:r>
          </w:p>
        </w:tc>
      </w:tr>
      <w:tr w:rsidR="00F842DA" w:rsidRPr="00F842DA" w14:paraId="60CEE6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2BC8C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Is white-bagging always better?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C258A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Not necessarily, operational complexity may increase.</w:t>
            </w:r>
          </w:p>
        </w:tc>
      </w:tr>
      <w:tr w:rsidR="00F842DA" w:rsidRPr="00F842DA" w14:paraId="7FC726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64870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we choose buy-and-bill?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C3C6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Only if payer policy and contracting permit it.</w:t>
            </w:r>
          </w:p>
        </w:tc>
      </w:tr>
      <w:tr w:rsidR="00F842DA" w:rsidRPr="00F842DA" w14:paraId="3284199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207ED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What if sourcing rules are not followed?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AFE8D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Claim denial or nonpayment risk may increase.</w:t>
            </w:r>
          </w:p>
        </w:tc>
      </w:tr>
    </w:tbl>
    <w:p w14:paraId="10D639AE"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19446C29">
          <v:rect id="_x0000_i1031" alt="" style="width:468pt;height:.05pt;mso-width-percent:0;mso-height-percent:0;mso-width-percent:0;mso-height-percent:0" o:hralign="center" o:hrstd="t" o:hr="t" fillcolor="#a0a0a0" stroked="f"/>
        </w:pict>
      </w:r>
    </w:p>
    <w:p w14:paraId="056F85CE"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15. Medicaid and Pediatric Access</w:t>
      </w:r>
    </w:p>
    <w:p w14:paraId="226CEF27"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15.1 Medicaid Definitions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33"/>
        <w:gridCol w:w="5321"/>
        <w:gridCol w:w="2490"/>
      </w:tblGrid>
      <w:tr w:rsidR="00F842DA" w:rsidRPr="00F842DA" w14:paraId="33F3FF5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81F714D"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Term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94A716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7EDAC33"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Why It Matters</w:t>
            </w:r>
          </w:p>
        </w:tc>
      </w:tr>
      <w:tr w:rsidR="00F842DA" w:rsidRPr="00F842DA" w14:paraId="34770DC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96714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FFS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84D37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State-administered fee-for-service Medicaid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B13CD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State payment rules control</w:t>
            </w:r>
          </w:p>
        </w:tc>
      </w:tr>
      <w:tr w:rsidR="00F842DA" w:rsidRPr="00F842DA" w14:paraId="2A5BC83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5905D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managed care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42659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administered through contracted MCOs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414E0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MCO policies may differ from state FFS</w:t>
            </w:r>
          </w:p>
        </w:tc>
      </w:tr>
      <w:tr w:rsidR="00F842DA" w:rsidRPr="00F842DA" w14:paraId="2B0A2F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1C1C0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EPSDT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6C07A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Early and Periodic Screening, Diagnostic, and Treatment benefit for Medicaid beneficiaries under 21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6EFDC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Supports pediatric medical necessity</w:t>
            </w:r>
          </w:p>
        </w:tc>
      </w:tr>
      <w:tr w:rsidR="00F842DA" w:rsidRPr="00F842DA" w14:paraId="48A31D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CB5A8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5C70F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Physician-administered drug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65921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Often requires HCPCS plus NDC reporting</w:t>
            </w:r>
          </w:p>
        </w:tc>
      </w:tr>
      <w:tr w:rsidR="00F842DA" w:rsidRPr="00F842DA" w14:paraId="3FEB23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8557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NDC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B2A6F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National Drug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BC468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Required for many Medicaid PAD claims</w:t>
            </w:r>
          </w:p>
        </w:tc>
      </w:tr>
      <w:tr w:rsidR="00F842DA" w:rsidRPr="00F842DA" w14:paraId="089999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B0752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Carve-in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8AEE7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drug used for Medicaid claim with appropriate billing controls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EA7BB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Duplicate-discount controls required</w:t>
            </w:r>
          </w:p>
        </w:tc>
      </w:tr>
      <w:tr w:rsidR="00F842DA" w:rsidRPr="00F842DA" w14:paraId="6DBBD6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A2211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Carve-out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DCFAB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drug not used for Medicaid claim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8A827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Different acquisition and billing logic</w:t>
            </w:r>
          </w:p>
        </w:tc>
      </w:tr>
      <w:tr w:rsidR="00F842DA" w:rsidRPr="00F842DA" w14:paraId="266FD3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14C9C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Duplicate discount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8E998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Same unit receives both 340B discount and Medicaid rebate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A5E5D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Prohibited compliance risk</w:t>
            </w:r>
          </w:p>
        </w:tc>
      </w:tr>
    </w:tbl>
    <w:p w14:paraId="2B0E1652"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15.2 Medicaid ARM Frame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53"/>
        <w:gridCol w:w="7391"/>
      </w:tblGrid>
      <w:tr w:rsidR="00F842DA" w:rsidRPr="00F842DA" w14:paraId="3AFBA3E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67B23F3"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Medicaid Issue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D1F0B27"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ARM Message</w:t>
            </w:r>
          </w:p>
        </w:tc>
      </w:tr>
      <w:tr w:rsidR="00F842DA" w:rsidRPr="00F842DA" w14:paraId="5ADC6D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CB620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EPSDT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7C9E9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Supports pediatric medical necessity, but does not create one national payment formula</w:t>
            </w:r>
          </w:p>
        </w:tc>
      </w:tr>
      <w:tr w:rsidR="00F842DA" w:rsidRPr="00F842DA" w14:paraId="5913966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5465C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State variation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D08F3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Payment and billing rules vary by state</w:t>
            </w:r>
          </w:p>
        </w:tc>
      </w:tr>
      <w:tr w:rsidR="00F842DA" w:rsidRPr="00F842DA" w14:paraId="37722B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7E1B0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Managed care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FB01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MCO requirements may differ from FFS</w:t>
            </w:r>
          </w:p>
        </w:tc>
      </w:tr>
      <w:tr w:rsidR="00F842DA" w:rsidRPr="00F842DA" w14:paraId="0296168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F9F29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NDC 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DC181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Incorrect NDC or units can block payment</w:t>
            </w:r>
          </w:p>
        </w:tc>
      </w:tr>
      <w:tr w:rsidR="00F842DA" w:rsidRPr="00F842DA" w14:paraId="45EA6D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EA4A6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3413D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Carve-in/carve-out logic must be clear</w:t>
            </w:r>
          </w:p>
        </w:tc>
      </w:tr>
      <w:tr w:rsidR="00F842DA" w:rsidRPr="00F842DA" w14:paraId="23BF01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8743B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Duplicate discounts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3D67A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Compliance controls are required</w:t>
            </w:r>
          </w:p>
        </w:tc>
      </w:tr>
      <w:tr w:rsidR="00F842DA" w:rsidRPr="00F842DA" w14:paraId="3F5360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98728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Denials and timing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6F0D0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Payment delay and rework can affect net recovery</w:t>
            </w:r>
          </w:p>
        </w:tc>
      </w:tr>
    </w:tbl>
    <w:p w14:paraId="7CA7B0E8"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45289993">
          <v:rect id="_x0000_i1030" alt="" style="width:468pt;height:.05pt;mso-width-percent:0;mso-height-percent:0;mso-width-percent:0;mso-height-percent:0" o:hralign="center" o:hrstd="t" o:hr="t" fillcolor="#a0a0a0" stroked="f"/>
        </w:pict>
      </w:r>
    </w:p>
    <w:p w14:paraId="483AA220"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16. Calculator Use</w:t>
      </w:r>
    </w:p>
    <w:p w14:paraId="0C6A8A68"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16.1 Calculator Purpose</w:t>
      </w:r>
    </w:p>
    <w:p w14:paraId="6E4C7705" w14:textId="77777777" w:rsidR="00F842DA" w:rsidRPr="00F842DA" w:rsidRDefault="00F842DA" w:rsidP="00F842DA">
      <w:pPr>
        <w:spacing w:after="120" w:before="0" w:line="276" w:lineRule="auto"/>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The calculator is a conversation tool. It does not guarantee coverage, coding, payment, or margin.</w:t>
      </w:r>
    </w:p>
    <w:p w14:paraId="067EE059"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16.2 Calculator Inputs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701"/>
        <w:gridCol w:w="4070"/>
        <w:gridCol w:w="3573"/>
      </w:tblGrid>
      <w:tr w:rsidR="00F842DA" w:rsidRPr="00F842DA" w14:paraId="2BBF119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C716E9A"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Input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6ACF39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409EC6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Why It Matters</w:t>
            </w:r>
          </w:p>
        </w:tc>
      </w:tr>
      <w:tr w:rsidR="00F842DA" w:rsidRPr="00F842DA" w14:paraId="714FF78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13D14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Site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51A7A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HOPD, COE, office, hospital, or other setting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99975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coding and payment context</w:t>
            </w:r>
          </w:p>
        </w:tc>
      </w:tr>
      <w:tr w:rsidR="00F842DA" w:rsidRPr="00F842DA" w14:paraId="1BA271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D84A9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B34F0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Whether site uses 340B acquisition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EB081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acquisition economics</w:t>
            </w:r>
          </w:p>
        </w:tc>
      </w:tr>
      <w:tr w:rsidR="00F842DA" w:rsidRPr="00F842DA" w14:paraId="482C29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D74AD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Payer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5E515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Commercial, Medicare, Medicaid FFS, Medicaid MCO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63B53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reimbursement and control assumptions</w:t>
            </w:r>
          </w:p>
        </w:tc>
      </w:tr>
      <w:tr w:rsidR="00F842DA" w:rsidRPr="00F842DA" w14:paraId="286EFB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33376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Sourcing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E11E6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Buy-and-bill, white-bagging, specialty pharmacy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58CAF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whether provider bills for drug</w:t>
            </w:r>
          </w:p>
        </w:tc>
      </w:tr>
      <w:tr w:rsidR="00F842DA" w:rsidRPr="00F842DA" w14:paraId="6FA344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C2EA7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Coding state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AABD3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Interim NOC, pass-through, permanent HCPCS, ASP-based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2AA25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claim clarity and payment benchmark</w:t>
            </w:r>
          </w:p>
        </w:tc>
      </w:tr>
      <w:tr w:rsidR="00F842DA" w:rsidRPr="00F842DA" w14:paraId="7FFEC5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8F06A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FF121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List-price benchmark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665CB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Establishes baseline exposure</w:t>
            </w:r>
          </w:p>
        </w:tc>
      </w:tr>
      <w:tr w:rsidR="00F842DA" w:rsidRPr="00F842DA" w14:paraId="5FF5FA3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F31DD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Allowed amount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CDD68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Payer payment benchmark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AC66F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gross recovery</w:t>
            </w:r>
          </w:p>
        </w:tc>
      </w:tr>
      <w:tr w:rsidR="00F842DA" w:rsidRPr="00F842DA" w14:paraId="573C97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8D524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Denial rate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99FAA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Expected claim denial rate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32C85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Models rework and payment risk</w:t>
            </w:r>
          </w:p>
        </w:tc>
      </w:tr>
      <w:tr w:rsidR="00F842DA" w:rsidRPr="00F842DA" w14:paraId="2A02C8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87718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Days to payment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1AF7F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Expected payment lag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A8D51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Models financing drag</w:t>
            </w:r>
          </w:p>
        </w:tc>
      </w:tr>
      <w:tr w:rsidR="00F842DA" w:rsidRPr="00F842DA" w14:paraId="4B1B60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D053A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Labor/admin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269EF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Non-drug operating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AC328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Determines net margin</w:t>
            </w:r>
          </w:p>
        </w:tc>
      </w:tr>
      <w:tr w:rsidR="00F842DA" w:rsidRPr="00F842DA" w14:paraId="2CFE5C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41AE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Manufacturer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69FA9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Support amount, if any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BE924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Can stabilize fragile scenarios</w:t>
            </w:r>
          </w:p>
        </w:tc>
      </w:tr>
    </w:tbl>
    <w:p w14:paraId="35200EAA" w14:textId="77777777" w:rsidR="00F842DA" w:rsidRPr="00F842DA" w:rsidRDefault="00F842DA" w:rsidP="00F842DA">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sidRPr="00F842DA">
        <w:rPr>
          <w:rFonts w:ascii="Calibri" w:eastAsia="Calibri" w:hAnsi="Calibri" w:cs="Calibri"/>
          <w:b/>
          <w:bCs/>
          <w:kern w:val="0"/>
          <w:sz w:val="22"/>
          <w:szCs w:val="36"/>
          <w14:ligatures w14:val="none"/>
        </w:rPr>
        <w:t>16.3 Calculator Outputs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795"/>
        <w:gridCol w:w="4580"/>
        <w:gridCol w:w="2969"/>
      </w:tblGrid>
      <w:tr w:rsidR="00F842DA" w:rsidRPr="00F842DA" w14:paraId="72A0A55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9DF529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Output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7706BF4"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EEA6E92"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Use</w:t>
            </w:r>
          </w:p>
        </w:tc>
      </w:tr>
      <w:tr w:rsidR="00F842DA" w:rsidRPr="00F842DA" w14:paraId="048DAE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F3CD5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Drug spread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8D75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Allowed drug reimbursement minus acquisition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0B38C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Shows gross drug recovery</w:t>
            </w:r>
          </w:p>
        </w:tc>
      </w:tr>
      <w:tr w:rsidR="00F842DA" w:rsidRPr="00F842DA" w14:paraId="32FAED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6EB1C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Operating margin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A7664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Net after operating costs and risk adjustments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0C829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Shows sustainability</w:t>
            </w:r>
          </w:p>
        </w:tc>
      </w:tr>
      <w:tr w:rsidR="00F842DA" w:rsidRPr="00F842DA" w14:paraId="49509D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6D20B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Annualized margin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8C221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Per-dose margin across 26 administrations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045C2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Shows recurring patient-level result</w:t>
            </w:r>
          </w:p>
        </w:tc>
      </w:tr>
      <w:tr w:rsidR="00F842DA" w:rsidRPr="00F842DA" w14:paraId="46A929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E280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Cash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26C2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Amount carried before payment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CB3B2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Shows working-capital burden</w:t>
            </w:r>
          </w:p>
        </w:tc>
      </w:tr>
      <w:tr w:rsidR="00F842DA" w:rsidRPr="00F842DA" w14:paraId="79CAEB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9A8D6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Break-even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09DA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Amount needed to neutralize negative economics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1C468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Supports support-program planning</w:t>
            </w:r>
          </w:p>
        </w:tc>
      </w:tr>
      <w:tr w:rsidR="00F842DA" w:rsidRPr="00F842DA" w14:paraId="112808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AD35C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Risk flags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F3F22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Qualitative markers for margin, cash, and operational risk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C745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Helps ARMs interpret results</w:t>
            </w:r>
          </w:p>
        </w:tc>
      </w:tr>
    </w:tbl>
    <w:p w14:paraId="47E34FE3"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65DC7534">
          <v:rect id="_x0000_i1029" alt="" style="width:468pt;height:.05pt;mso-width-percent:0;mso-height-percent:0;mso-width-percent:0;mso-height-percent:0" o:hralign="center" o:hrstd="t" o:hr="t" fillcolor="#a0a0a0" stroked="f"/>
        </w:pict>
      </w:r>
    </w:p>
    <w:p w14:paraId="767C9785"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17. ARM Conversation Flow</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79"/>
        <w:gridCol w:w="2234"/>
        <w:gridCol w:w="6331"/>
      </w:tblGrid>
      <w:tr w:rsidR="00F842DA" w:rsidRPr="00F842DA" w14:paraId="2FA98EE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4CDC447"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Step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4EF8E1F"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ARM 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52BE2D2"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Key Question</w:t>
            </w:r>
          </w:p>
        </w:tc>
      </w:tr>
      <w:tr w:rsidR="00F842DA" w:rsidRPr="00F842DA" w14:paraId="679988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DBC3B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F09CE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Confirm site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C0E83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Is this a COE, HOPD, pediatric hospital, office, or other site?</w:t>
            </w:r>
          </w:p>
        </w:tc>
      </w:tr>
      <w:tr w:rsidR="00F842DA" w:rsidRPr="00F842DA" w14:paraId="64BCCC4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5678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60F20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Confirm 340B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32679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Is the site 340B eligible and using 340B for this pathway?</w:t>
            </w:r>
          </w:p>
        </w:tc>
      </w:tr>
      <w:tr w:rsidR="00F842DA" w:rsidRPr="00F842DA" w14:paraId="573940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F63B2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4916B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Confirm payer mix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F8935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Commercial, Medicaid FFS, Medicaid MCO, Medicare, other?</w:t>
            </w:r>
          </w:p>
        </w:tc>
      </w:tr>
      <w:tr w:rsidR="00F842DA" w:rsidRPr="00F842DA" w14:paraId="50831B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7CB98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E5A24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Confirm sourcing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8EF61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Buy-and-bill, white-bagging, specialty pharmacy, mixed?</w:t>
            </w:r>
          </w:p>
        </w:tc>
      </w:tr>
      <w:tr w:rsidR="00F842DA" w:rsidRPr="00F842DA" w14:paraId="396EC5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D2676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D699C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Confirm coding state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D5AD8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Interim code, pass-through active, permanent HCPCS, ASP-based?</w:t>
            </w:r>
          </w:p>
        </w:tc>
      </w:tr>
      <w:tr w:rsidR="00F842DA" w:rsidRPr="00F842DA" w14:paraId="28B85BC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A6EDF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03E1D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Run calculator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FAD48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What is per-dose and annualized net recovery?</w:t>
            </w:r>
          </w:p>
        </w:tc>
      </w:tr>
      <w:tr w:rsidR="00F842DA" w:rsidRPr="00F842DA" w14:paraId="4CF2D1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A6544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FC50A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Interpret result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B00D1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Is the pathway sustainable, fragile, or support-dependent?</w:t>
            </w:r>
          </w:p>
        </w:tc>
      </w:tr>
    </w:tbl>
    <w:p w14:paraId="1A6459AF"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67A330B5">
          <v:rect id="_x0000_i1028" alt="" style="width:468pt;height:.05pt;mso-width-percent:0;mso-height-percent:0;mso-width-percent:0;mso-height-percent:0" o:hralign="center" o:hrstd="t" o:hr="t" fillcolor="#a0a0a0" stroked="f"/>
        </w:pict>
      </w:r>
    </w:p>
    <w:p w14:paraId="16D16040"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18. Scenario Interpretation Table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165"/>
        <w:gridCol w:w="6179"/>
      </w:tblGrid>
      <w:tr w:rsidR="00F842DA" w:rsidRPr="00F842DA" w14:paraId="01B6EF9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9662A46"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Scenario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F70B404"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Likely Interpretation</w:t>
            </w:r>
          </w:p>
        </w:tc>
      </w:tr>
      <w:tr w:rsidR="00F842DA" w:rsidRPr="00F842DA" w14:paraId="5A58A0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11800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HOPD, pass-through active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68FA5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Strongest pathway if claims and compliance are clean</w:t>
            </w:r>
          </w:p>
        </w:tc>
      </w:tr>
      <w:tr w:rsidR="00F842DA" w:rsidRPr="00F842DA" w14:paraId="3E595ED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1C4BC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HOPD, pre-pass-through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94038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Acquisition economics may be favorable, but coding/payment uncertainty remains</w:t>
            </w:r>
          </w:p>
        </w:tc>
      </w:tr>
      <w:tr w:rsidR="00F842DA" w:rsidRPr="00F842DA" w14:paraId="7BC435B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991CE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HOPD, permanent HCPCS active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F7855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Cleaner claims, but payer controls still matter</w:t>
            </w:r>
          </w:p>
        </w:tc>
      </w:tr>
      <w:tr w:rsidR="00F842DA" w:rsidRPr="00F842DA" w14:paraId="11982A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4ECEF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Non-340B commercial buy-and-bill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6750E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Potentially fragile unless payment is strong and denials are low</w:t>
            </w:r>
          </w:p>
        </w:tc>
      </w:tr>
      <w:tr w:rsidR="00F842DA" w:rsidRPr="00F842DA" w14:paraId="781359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94F6E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non-340B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D0B74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High risk of negative economics depending on state payment</w:t>
            </w:r>
          </w:p>
        </w:tc>
      </w:tr>
      <w:tr w:rsidR="00F842DA" w:rsidRPr="00F842DA" w14:paraId="7E5D78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6842B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340B COE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375D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Potentially stronger economics, but duplicate-discount controls are central</w:t>
            </w:r>
          </w:p>
        </w:tc>
      </w:tr>
      <w:tr w:rsidR="00F842DA" w:rsidRPr="00F842DA" w14:paraId="201F88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F3F2A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White-bagging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B2096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Lower inventory exposure, but drug spread may be removed</w:t>
            </w:r>
          </w:p>
        </w:tc>
      </w:tr>
      <w:tr w:rsidR="00F842DA" w:rsidRPr="00F842DA" w14:paraId="7860734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C3F59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Specialty pharmacy mandated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21F1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Provider may retain administration work without drug reimbursement</w:t>
            </w:r>
          </w:p>
        </w:tc>
      </w:tr>
    </w:tbl>
    <w:p w14:paraId="2733392B"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17BE3E91">
          <v:rect id="_x0000_i1027" alt="" style="width:468pt;height:.05pt;mso-width-percent:0;mso-height-percent:0;mso-width-percent:0;mso-height-percent:0" o:hralign="center" o:hrstd="t" o:hr="t" fillcolor="#a0a0a0" stroked="f"/>
        </w:pict>
      </w:r>
    </w:p>
    <w:p w14:paraId="7325004F"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19. Do / Do Not Say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670"/>
        <w:gridCol w:w="3674"/>
      </w:tblGrid>
      <w:tr w:rsidR="00F842DA" w:rsidRPr="00F842DA" w14:paraId="60EBCD9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D89C0CC"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Do Say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8B633BD"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Do Not Say</w:t>
            </w:r>
          </w:p>
        </w:tc>
      </w:tr>
      <w:tr w:rsidR="00F842DA" w:rsidRPr="00F842DA" w14:paraId="4D40C3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3A5A2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“The model quantifies provider economics under different scenarios.”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A1EE5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“The model guarantees reimbursement.”</w:t>
            </w:r>
          </w:p>
        </w:tc>
      </w:tr>
      <w:tr w:rsidR="00F842DA" w:rsidRPr="00F842DA" w14:paraId="3664C57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9F1E9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can materially change acquisition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6615F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guarantees profit.”</w:t>
            </w:r>
          </w:p>
        </w:tc>
      </w:tr>
      <w:tr w:rsidR="00F842DA" w:rsidRPr="00F842DA" w14:paraId="0912EF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F9782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“Pass-through can improve Medicare HOPD predictability.”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83099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“Pass-through guarantees payment.”</w:t>
            </w:r>
          </w:p>
        </w:tc>
      </w:tr>
      <w:tr w:rsidR="00F842DA" w:rsidRPr="00F842DA" w14:paraId="0237070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7F687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“Coding readiness matters during launch.”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D7CF4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“Permanent HCPCS solves reimbursement.”</w:t>
            </w:r>
          </w:p>
        </w:tc>
      </w:tr>
      <w:tr w:rsidR="00F842DA" w:rsidRPr="00F842DA" w14:paraId="65E30A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142D5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“White-bagging can reduce inventory risk but remove drug spread.”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1B5D9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“White-bagging solves the economic issue.”</w:t>
            </w:r>
          </w:p>
        </w:tc>
      </w:tr>
      <w:tr w:rsidR="00F842DA" w:rsidRPr="00F842DA" w14:paraId="73F1B8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1E7DD8"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must be evaluated separately.”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CEBB3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will follow commercial logic.”</w:t>
            </w:r>
          </w:p>
        </w:tc>
      </w:tr>
      <w:tr w:rsidR="00F842DA" w:rsidRPr="00F842DA" w14:paraId="70B2BE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44A51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“EAP experience does not equal commercial readiness.”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D806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“EAP means commercial use will be easy.”</w:t>
            </w:r>
          </w:p>
        </w:tc>
      </w:tr>
      <w:tr w:rsidR="00F842DA" w:rsidRPr="00F842DA" w14:paraId="24FE38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4C26A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“Code selection must be verified by provider coding and payer policy.”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3FEA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“This is the correct code in all cases.”</w:t>
            </w:r>
          </w:p>
        </w:tc>
      </w:tr>
    </w:tbl>
    <w:p w14:paraId="47CB21F4"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757E3D56">
          <v:rect id="_x0000_i1026" alt="" style="width:468pt;height:.05pt;mso-width-percent:0;mso-height-percent:0;mso-width-percent:0;mso-height-percent:0" o:hralign="center" o:hrstd="t" o:hr="t" fillcolor="#a0a0a0" stroked="f"/>
        </w:pict>
      </w:r>
    </w:p>
    <w:p w14:paraId="56E26D19"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20. One-Page ARM Summary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451"/>
        <w:gridCol w:w="6893"/>
      </w:tblGrid>
      <w:tr w:rsidR="00F842DA" w:rsidRPr="00F842DA" w14:paraId="6F2DD83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78041A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Topic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E63A140"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ARM Summary</w:t>
            </w:r>
          </w:p>
        </w:tc>
      </w:tr>
      <w:tr w:rsidR="00F842DA" w:rsidRPr="00F842DA" w14:paraId="71FE5E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CC5FC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Core 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83AFD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Adrabetadex adoption depends on provider economics and operational readiness, not coverage alone</w:t>
            </w:r>
          </w:p>
        </w:tc>
      </w:tr>
      <w:tr w:rsidR="00F842DA" w:rsidRPr="00F842DA" w14:paraId="7B0CAB4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8948B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Default account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B7F3B2"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COE / pediatric specialty hospital</w:t>
            </w:r>
          </w:p>
        </w:tc>
      </w:tr>
      <w:tr w:rsidR="00F842DA" w:rsidRPr="00F842DA" w14:paraId="4814BA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12FAA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Default setting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261C3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340B-eligible HOPD</w:t>
            </w:r>
          </w:p>
        </w:tc>
      </w:tr>
      <w:tr w:rsidR="00F842DA" w:rsidRPr="00F842DA" w14:paraId="75A6BA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CEE4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Key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8DD163"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$39,000 per dose, $1.014M annual gross WAC</w:t>
            </w:r>
          </w:p>
        </w:tc>
      </w:tr>
      <w:tr w:rsidR="00F842DA" w:rsidRPr="00F842DA" w14:paraId="535DEC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52690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Main economic lever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94611A"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acquisition advantage</w:t>
            </w:r>
          </w:p>
        </w:tc>
      </w:tr>
      <w:tr w:rsidR="00F842DA" w:rsidRPr="00F842DA" w14:paraId="01C875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4009B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Main launch bridge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26C7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Interim coding plus pass-through planning</w:t>
            </w:r>
          </w:p>
        </w:tc>
      </w:tr>
      <w:tr w:rsidR="00F842DA" w:rsidRPr="00F842DA" w14:paraId="02A531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5D73B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Main mature-state improvement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C758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Product-specific HCPCS, if assigned</w:t>
            </w:r>
          </w:p>
        </w:tc>
      </w:tr>
      <w:tr w:rsidR="00F842DA" w:rsidRPr="00F842DA" w14:paraId="217207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67D01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Main commercial risk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A5DF3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PA, site-of-care controls, white-bagging, sourcing rules</w:t>
            </w:r>
          </w:p>
        </w:tc>
      </w:tr>
      <w:tr w:rsidR="00F842DA" w:rsidRPr="00F842DA" w14:paraId="7CD232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94638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Main Medicaid risk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BBE87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State payment, NDC reporting, managed care variation, duplicate-discount controls</w:t>
            </w:r>
          </w:p>
        </w:tc>
      </w:tr>
      <w:tr w:rsidR="00F842DA" w:rsidRPr="00F842DA" w14:paraId="6EC08E6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6796F"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Calculator role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FD5C0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Scenario-specific provider economics discussion tool</w:t>
            </w:r>
          </w:p>
        </w:tc>
      </w:tr>
    </w:tbl>
    <w:p w14:paraId="6C23C3AE" w14:textId="77777777" w:rsidR="00F842DA" w:rsidRPr="00F842DA" w:rsidRDefault="002C1C84" w:rsidP="00F842DA">
      <w:pPr>
        <w:spacing w:before="0" w:beforeAutospacing="0" w:after="0" w:afterAutospacing="0"/>
        <w:rPr>
          <w:rFonts w:ascii="Times New Roman" w:eastAsia="Times New Roman" w:hAnsi="Times New Roman" w:cs="Times New Roman"/>
          <w:kern w:val="0"/>
          <w14:ligatures w14:val="none"/>
        </w:rPr>
      </w:pPr>
      <w:r w:rsidRPr="002C1C84">
        <w:rPr>
          <w:rFonts w:ascii="Times New Roman" w:eastAsia="Times New Roman" w:hAnsi="Times New Roman" w:cs="Times New Roman"/>
          <w:noProof/>
          <w:kern w:val="0"/>
        </w:rPr>
        <w:pict w14:anchorId="2792556E">
          <v:rect id="_x0000_i1025" alt="" style="width:468pt;height:.05pt;mso-width-percent:0;mso-height-percent:0;mso-width-percent:0;mso-height-percent:0" o:hralign="center" o:hrstd="t" o:hr="t" fillcolor="#a0a0a0" stroked="f"/>
        </w:pict>
      </w:r>
    </w:p>
    <w:p w14:paraId="3316E851" w14:textId="77777777" w:rsidR="00F842DA" w:rsidRPr="00F842DA" w:rsidRDefault="00F842DA" w:rsidP="00F842DA">
      <w:pPr>
        <w:pStyle w:val="Heading1"/>
        <w:spacing w:after="120" w:before="0" w:line="276" w:lineRule="auto"/>
        <w:outlineLvl w:val="0"/>
        <w:rPr>
          <w:rFonts w:ascii="Times New Roman" w:eastAsia="Times New Roman" w:hAnsi="Times New Roman" w:cs="Times New Roman"/>
          <w:b/>
          <w:bCs/>
          <w:kern w:val="36"/>
          <w:sz w:val="48"/>
          <w:szCs w:val="48"/>
          <w14:ligatures w14:val="none"/>
        </w:rPr>
      </w:pPr>
      <w:r w:rsidRPr="00F842DA">
        <w:rPr>
          <w:rFonts w:ascii="Calibri" w:eastAsia="Calibri" w:hAnsi="Calibri" w:cs="Calibri"/>
          <w:b/>
          <w:bCs/>
          <w:kern w:val="36"/>
          <w:sz w:val="22"/>
          <w:szCs w:val="48"/>
          <w14:ligatures w14:val="none"/>
        </w:rPr>
        <w:t>21. Key Takeaways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217"/>
        <w:gridCol w:w="6127"/>
      </w:tblGrid>
      <w:tr w:rsidR="00F842DA" w:rsidRPr="00F842DA" w14:paraId="7C0E43E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0DB39E1"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Takeaway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5482708" w14:textId="77777777" w:rsidR="00F842DA" w:rsidRPr="00F842DA" w:rsidRDefault="00F842DA" w:rsidP="00F842DA">
            <w:pPr>
              <w:spacing w:after="80" w:before="0"/>
              <w:jc w:val="center"/>
              <w:rPr>
                <w:rFonts w:ascii="Times New Roman" w:eastAsia="Times New Roman" w:hAnsi="Times New Roman" w:cs="Times New Roman"/>
                <w:b/>
                <w:bCs/>
                <w:kern w:val="0"/>
                <w14:ligatures w14:val="none"/>
              </w:rPr>
            </w:pPr>
            <w:r w:rsidRPr="00F842DA">
              <w:rPr>
                <w:rFonts w:ascii="Calibri" w:eastAsia="Calibri" w:hAnsi="Calibri" w:cs="Calibri"/>
                <w:b/>
                <w:bCs/>
                <w:color w:val="FFFFFF"/>
                <w:kern w:val="0"/>
                <w14:ligatures w14:val="none"/>
                <w:sz w:val="22"/>
              </w:rPr>
              <w:t>Meaning</w:t>
            </w:r>
          </w:p>
        </w:tc>
      </w:tr>
      <w:tr w:rsidR="00F842DA" w:rsidRPr="00F842DA" w14:paraId="5AB94B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4F171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Adoption is COE-led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6572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The first-wave story should focus on specialty centers, not broad community use</w:t>
            </w:r>
          </w:p>
        </w:tc>
      </w:tr>
      <w:tr w:rsidR="00F842DA" w:rsidRPr="00F842DA" w14:paraId="63DE42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85F469"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340B is central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FE2BA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It materially changes acquisition economics</w:t>
            </w:r>
          </w:p>
        </w:tc>
      </w:tr>
      <w:tr w:rsidR="00F842DA" w:rsidRPr="00F842DA" w14:paraId="1EB559F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BA1E9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Coverage is not enough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3566C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Sites still need payment, coding, sourcing, and cash-flow clarity</w:t>
            </w:r>
          </w:p>
        </w:tc>
      </w:tr>
      <w:tr w:rsidR="00F842DA" w:rsidRPr="00F842DA" w14:paraId="1DFDAE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48C82C"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EAP is not commercial readiness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34145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Commercial launch adds payer and claim mechanics</w:t>
            </w:r>
          </w:p>
        </w:tc>
      </w:tr>
      <w:tr w:rsidR="00F842DA" w:rsidRPr="00F842DA" w14:paraId="5243DF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266886"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HCPCS and pass-through are separate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84B5EB"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One is claim identification, the other is temporary HOPD payment support</w:t>
            </w:r>
          </w:p>
        </w:tc>
      </w:tr>
      <w:tr w:rsidR="00F842DA" w:rsidRPr="00F842DA" w14:paraId="6C3619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CFBD2D"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Interim coding matters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993294"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NOC/unclassified claims require documentation discipline</w:t>
            </w:r>
          </w:p>
        </w:tc>
      </w:tr>
      <w:tr w:rsidR="00F842DA" w:rsidRPr="00F842DA" w14:paraId="4428CA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7682E1"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White-bagging changes economics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87EA00"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It may lower inventory risk but remove drug spread</w:t>
            </w:r>
          </w:p>
        </w:tc>
      </w:tr>
      <w:tr w:rsidR="00F842DA" w:rsidRPr="00F842DA" w14:paraId="4BFBEE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DA778E"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Medicaid is distinct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2971B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EPSDT supports coverage arguments, but payment mechanics remain state-specific</w:t>
            </w:r>
          </w:p>
        </w:tc>
      </w:tr>
      <w:tr w:rsidR="00F842DA" w:rsidRPr="00F842DA" w14:paraId="2723DB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FDF047"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The calculator should lead with scenarios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F79535" w14:textId="77777777" w:rsidR="00F842DA" w:rsidRPr="00F842DA" w:rsidRDefault="00F842DA" w:rsidP="00F842DA">
            <w:pPr>
              <w:rPr>
                <w:rFonts w:ascii="Times New Roman" w:eastAsia="Times New Roman" w:hAnsi="Times New Roman" w:cs="Times New Roman"/>
                <w:kern w:val="0"/>
                <w14:ligatures w14:val="none"/>
              </w:rPr>
            </w:pPr>
            <w:r w:rsidRPr="00F842DA">
              <w:rPr>
                <w:rFonts w:ascii="Calibri" w:eastAsia="Calibri" w:hAnsi="Calibri" w:cs="Calibri"/>
                <w:kern w:val="0"/>
                <w14:ligatures w14:val="none"/>
                <w:sz w:val="22"/>
              </w:rPr>
              <w:t>Site type, payer, 340B, sourcing, and coding state drive the discussion</w:t>
            </w:r>
          </w:p>
        </w:tc>
      </w:tr>
    </w:tbl>
    <w:p w14:paraId="32C06016" w14:textId="77777777" w:rsidR="00CE6975" w:rsidRPr="00F842DA" w:rsidRDefault="00CE6975" w:rsidP="00F842DA"/>
    <w:sectPr w:rsidR="00CE6975" w:rsidRPr="00F842DA" w:rsidSect="00F842DA">
      <w:pgSz w:w="12240" w:h="15840"/>
      <w:pgMar w:top="1181" w:right="1080" w:bottom="118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719E"/>
    <w:multiLevelType w:val="multilevel"/>
    <w:tmpl w:val="033E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97737"/>
    <w:multiLevelType w:val="multilevel"/>
    <w:tmpl w:val="94F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F7962"/>
    <w:multiLevelType w:val="multilevel"/>
    <w:tmpl w:val="FC56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02E01"/>
    <w:multiLevelType w:val="multilevel"/>
    <w:tmpl w:val="1500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F2B08"/>
    <w:multiLevelType w:val="multilevel"/>
    <w:tmpl w:val="2F54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C14D8"/>
    <w:multiLevelType w:val="multilevel"/>
    <w:tmpl w:val="C30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C0945"/>
    <w:multiLevelType w:val="multilevel"/>
    <w:tmpl w:val="984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229F9"/>
    <w:multiLevelType w:val="multilevel"/>
    <w:tmpl w:val="C7FA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6C7F85"/>
    <w:multiLevelType w:val="multilevel"/>
    <w:tmpl w:val="E454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126F3"/>
    <w:multiLevelType w:val="multilevel"/>
    <w:tmpl w:val="E138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12102"/>
    <w:multiLevelType w:val="multilevel"/>
    <w:tmpl w:val="0F7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3797A"/>
    <w:multiLevelType w:val="multilevel"/>
    <w:tmpl w:val="2D20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65490"/>
    <w:multiLevelType w:val="multilevel"/>
    <w:tmpl w:val="CAA0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20360"/>
    <w:multiLevelType w:val="multilevel"/>
    <w:tmpl w:val="34E8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D533D4"/>
    <w:multiLevelType w:val="multilevel"/>
    <w:tmpl w:val="2F809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34151F"/>
    <w:multiLevelType w:val="multilevel"/>
    <w:tmpl w:val="17F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67365">
    <w:abstractNumId w:val="0"/>
  </w:num>
  <w:num w:numId="2" w16cid:durableId="1720082446">
    <w:abstractNumId w:val="4"/>
  </w:num>
  <w:num w:numId="3" w16cid:durableId="2082825079">
    <w:abstractNumId w:val="7"/>
  </w:num>
  <w:num w:numId="4" w16cid:durableId="1887794548">
    <w:abstractNumId w:val="15"/>
  </w:num>
  <w:num w:numId="5" w16cid:durableId="1950621527">
    <w:abstractNumId w:val="5"/>
  </w:num>
  <w:num w:numId="6" w16cid:durableId="1335455638">
    <w:abstractNumId w:val="14"/>
  </w:num>
  <w:num w:numId="7" w16cid:durableId="1745760875">
    <w:abstractNumId w:val="1"/>
  </w:num>
  <w:num w:numId="8" w16cid:durableId="2089838982">
    <w:abstractNumId w:val="11"/>
  </w:num>
  <w:num w:numId="9" w16cid:durableId="457647459">
    <w:abstractNumId w:val="12"/>
  </w:num>
  <w:num w:numId="10" w16cid:durableId="891575543">
    <w:abstractNumId w:val="10"/>
  </w:num>
  <w:num w:numId="11" w16cid:durableId="1589459867">
    <w:abstractNumId w:val="6"/>
  </w:num>
  <w:num w:numId="12" w16cid:durableId="442115523">
    <w:abstractNumId w:val="3"/>
  </w:num>
  <w:num w:numId="13" w16cid:durableId="353195443">
    <w:abstractNumId w:val="8"/>
  </w:num>
  <w:num w:numId="14" w16cid:durableId="1735084304">
    <w:abstractNumId w:val="13"/>
  </w:num>
  <w:num w:numId="15" w16cid:durableId="1426147385">
    <w:abstractNumId w:val="2"/>
  </w:num>
  <w:num w:numId="16" w16cid:durableId="14426445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5A"/>
    <w:rsid w:val="00030E8E"/>
    <w:rsid w:val="000C2700"/>
    <w:rsid w:val="00157116"/>
    <w:rsid w:val="002C1C84"/>
    <w:rsid w:val="00437277"/>
    <w:rsid w:val="004D09E2"/>
    <w:rsid w:val="0053645A"/>
    <w:rsid w:val="009808CF"/>
    <w:rsid w:val="00AD4CCB"/>
    <w:rsid w:val="00AD4EE9"/>
    <w:rsid w:val="00C91277"/>
    <w:rsid w:val="00CE6975"/>
    <w:rsid w:val="00DC3A73"/>
    <w:rsid w:val="00F842DA"/>
    <w:rsid w:val="00FD3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1B9B"/>
  <w15:chartTrackingRefBased/>
  <w15:docId w15:val="{CCACADDB-9B86-0A43-B5CC-618B28169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2DA"/>
    <w:pPr>
      <w:spacing w:before="0" w:after="120"/>
    </w:pPr>
    <w:rPr>
      <w:rFonts w:ascii="Calibri" w:hAnsi="Calibri" w:eastAsia="Calibri" w:cs="Calibri"/>
      <w:b w:val="0"/>
      <w:sz w:val="22"/>
    </w:rPr>
  </w:style>
  <w:style w:type="paragraph" w:styleId="Heading1">
    <w:name w:val="heading 1"/>
    <w:basedOn w:val="Normal"/>
    <w:next w:val="Normal"/>
    <w:link w:val="Heading1Char"/>
    <w:uiPriority w:val="9"/>
    <w:qFormat/>
    <w:rsid w:val="0053645A"/>
    <w:pPr>
      <w:keepNext/>
      <w:keepLines/>
      <w:spacing w:before="360" w:after="80"/>
      <w:outlineLvl w:val="0"/>
    </w:pPr>
    <w:rPr>
      <w:rFonts w:asciiTheme="majorHAnsi" w:eastAsiaTheme="majorEastAsia" w:hAnsiTheme="majorHAnsi" w:cstheme="majorBidi" w:ascii="Calibri" w:hAnsi="Calibri"/>
      <w:b/>
      <w:color w:val="1F4E78"/>
      <w:sz w:val="32"/>
      <w:szCs w:val="40"/>
    </w:rPr>
  </w:style>
  <w:style w:type="paragraph" w:styleId="Heading2">
    <w:name w:val="heading 2"/>
    <w:basedOn w:val="Normal"/>
    <w:next w:val="Normal"/>
    <w:link w:val="Heading2Char"/>
    <w:uiPriority w:val="9"/>
    <w:unhideWhenUsed/>
    <w:qFormat/>
    <w:rsid w:val="0053645A"/>
    <w:pPr>
      <w:keepNext/>
      <w:keepLines/>
      <w:spacing w:before="160" w:after="80"/>
      <w:outlineLvl w:val="1"/>
    </w:pPr>
    <w:rPr>
      <w:rFonts w:asciiTheme="majorHAnsi" w:eastAsiaTheme="majorEastAsia" w:hAnsiTheme="majorHAnsi" w:cstheme="majorBidi" w:ascii="Calibri" w:hAnsi="Calibri"/>
      <w:b/>
      <w:color w:val="2F5496" w:themeColor="accent1" w:themeShade="BF"/>
      <w:sz w:val="28"/>
      <w:szCs w:val="32"/>
    </w:rPr>
  </w:style>
  <w:style w:type="paragraph" w:styleId="Heading3">
    <w:name w:val="heading 3"/>
    <w:basedOn w:val="Normal"/>
    <w:next w:val="Normal"/>
    <w:link w:val="Heading3Char"/>
    <w:uiPriority w:val="9"/>
    <w:unhideWhenUsed/>
    <w:qFormat/>
    <w:rsid w:val="00536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45A"/>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45A"/>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6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6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45A"/>
    <w:rPr>
      <w:rFonts w:eastAsiaTheme="majorEastAsia" w:cstheme="majorBidi"/>
      <w:color w:val="272727" w:themeColor="text1" w:themeTint="D8"/>
    </w:rPr>
  </w:style>
  <w:style w:type="paragraph" w:styleId="Title">
    <w:name w:val="Title"/>
    <w:basedOn w:val="Normal"/>
    <w:next w:val="Normal"/>
    <w:link w:val="TitleChar"/>
    <w:uiPriority w:val="10"/>
    <w:qFormat/>
    <w:rsid w:val="0053645A"/>
    <w:pPr>
      <w:spacing w:before="0" w:after="80"/>
      <w:contextualSpacing/>
    </w:pPr>
    <w:rPr>
      <w:rFonts w:asciiTheme="majorHAnsi" w:eastAsiaTheme="majorEastAsia" w:hAnsiTheme="majorHAnsi" w:cstheme="majorBidi" w:ascii="Calibri" w:hAnsi="Calibri"/>
      <w:b/>
      <w:color w:val="1F4E78"/>
      <w:spacing w:val="-10"/>
      <w:kern w:val="28"/>
      <w:sz w:val="48"/>
      <w:szCs w:val="56"/>
    </w:rPr>
  </w:style>
  <w:style w:type="character" w:customStyle="1" w:styleId="TitleChar">
    <w:name w:val="Title Char"/>
    <w:basedOn w:val="DefaultParagraphFont"/>
    <w:link w:val="Title"/>
    <w:uiPriority w:val="10"/>
    <w:rsid w:val="00536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4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4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645A"/>
    <w:rPr>
      <w:i/>
      <w:iCs/>
      <w:color w:val="404040" w:themeColor="text1" w:themeTint="BF"/>
    </w:rPr>
  </w:style>
  <w:style w:type="paragraph" w:styleId="ListParagraph">
    <w:name w:val="List Paragraph"/>
    <w:basedOn w:val="Normal"/>
    <w:uiPriority w:val="34"/>
    <w:qFormat/>
    <w:rsid w:val="0053645A"/>
    <w:pPr>
      <w:ind w:left="720"/>
      <w:contextualSpacing/>
    </w:pPr>
  </w:style>
  <w:style w:type="character" w:styleId="IntenseEmphasis">
    <w:name w:val="Intense Emphasis"/>
    <w:basedOn w:val="DefaultParagraphFont"/>
    <w:uiPriority w:val="21"/>
    <w:qFormat/>
    <w:rsid w:val="0053645A"/>
    <w:rPr>
      <w:i/>
      <w:iCs/>
      <w:color w:val="2F5496" w:themeColor="accent1" w:themeShade="BF"/>
    </w:rPr>
  </w:style>
  <w:style w:type="paragraph" w:styleId="IntenseQuote">
    <w:name w:val="Intense Quote"/>
    <w:basedOn w:val="Normal"/>
    <w:next w:val="Normal"/>
    <w:link w:val="IntenseQuoteChar"/>
    <w:uiPriority w:val="30"/>
    <w:qFormat/>
    <w:rsid w:val="00536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45A"/>
    <w:rPr>
      <w:i/>
      <w:iCs/>
      <w:color w:val="2F5496" w:themeColor="accent1" w:themeShade="BF"/>
    </w:rPr>
  </w:style>
  <w:style w:type="character" w:styleId="IntenseReference">
    <w:name w:val="Intense Reference"/>
    <w:basedOn w:val="DefaultParagraphFont"/>
    <w:uiPriority w:val="32"/>
    <w:qFormat/>
    <w:rsid w:val="0053645A"/>
    <w:rPr>
      <w:b/>
      <w:bCs/>
      <w:smallCaps/>
      <w:color w:val="2F5496" w:themeColor="accent1" w:themeShade="BF"/>
      <w:spacing w:val="5"/>
    </w:rPr>
  </w:style>
  <w:style w:type="paragraph" w:customStyle="1" w:styleId="p1">
    <w:name w:val="p1"/>
    <w:basedOn w:val="Normal"/>
    <w:rsid w:val="0053645A"/>
    <w:rPr>
      <w:rFonts w:ascii="Times New Roman" w:eastAsia="Times New Roman" w:hAnsi="Times New Roman" w:cs="Times New Roman"/>
      <w:kern w:val="0"/>
      <w14:ligatures w14:val="none"/>
    </w:rPr>
  </w:style>
  <w:style w:type="character" w:customStyle="1" w:styleId="s1">
    <w:name w:val="s1"/>
    <w:basedOn w:val="DefaultParagraphFont"/>
    <w:rsid w:val="0053645A"/>
  </w:style>
  <w:style w:type="paragraph" w:customStyle="1" w:styleId="p3">
    <w:name w:val="p3"/>
    <w:basedOn w:val="Normal"/>
    <w:rsid w:val="0053645A"/>
    <w:rPr>
      <w:rFonts w:ascii="Times New Roman" w:eastAsia="Times New Roman" w:hAnsi="Times New Roman" w:cs="Times New Roman"/>
      <w:kern w:val="0"/>
      <w14:ligatures w14:val="none"/>
    </w:rPr>
  </w:style>
  <w:style w:type="paragraph" w:customStyle="1" w:styleId="p4">
    <w:name w:val="p4"/>
    <w:basedOn w:val="Normal"/>
    <w:rsid w:val="0053645A"/>
    <w:rPr>
      <w:rFonts w:ascii="Times New Roman" w:eastAsia="Times New Roman" w:hAnsi="Times New Roman" w:cs="Times New Roman"/>
      <w:kern w:val="0"/>
      <w14:ligatures w14:val="none"/>
    </w:rPr>
  </w:style>
  <w:style w:type="paragraph" w:customStyle="1" w:styleId="p5">
    <w:name w:val="p5"/>
    <w:basedOn w:val="Normal"/>
    <w:rsid w:val="0053645A"/>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3645A"/>
  </w:style>
  <w:style w:type="paragraph" w:customStyle="1" w:styleId="p6">
    <w:name w:val="p6"/>
    <w:basedOn w:val="Normal"/>
    <w:rsid w:val="0053645A"/>
    <w:rPr>
      <w:rFonts w:ascii="Times New Roman" w:eastAsia="Times New Roman" w:hAnsi="Times New Roman" w:cs="Times New Roman"/>
      <w:kern w:val="0"/>
      <w14:ligatures w14:val="none"/>
    </w:rPr>
  </w:style>
  <w:style w:type="paragraph" w:customStyle="1" w:styleId="p2">
    <w:name w:val="p2"/>
    <w:basedOn w:val="Normal"/>
    <w:rsid w:val="0053645A"/>
    <w:rPr>
      <w:rFonts w:ascii="Times New Roman" w:eastAsia="Times New Roman" w:hAnsi="Times New Roman" w:cs="Times New Roman"/>
      <w:kern w:val="0"/>
      <w14:ligatures w14:val="none"/>
    </w:rPr>
  </w:style>
  <w:style w:type="character" w:customStyle="1" w:styleId="s2">
    <w:name w:val="s2"/>
    <w:basedOn w:val="DefaultParagraphFont"/>
    <w:rsid w:val="0053645A"/>
  </w:style>
  <w:style w:type="paragraph" w:customStyle="1" w:styleId="p7">
    <w:name w:val="p7"/>
    <w:basedOn w:val="Normal"/>
    <w:rsid w:val="0053645A"/>
    <w:rPr>
      <w:rFonts w:ascii="Times New Roman" w:eastAsia="Times New Roman" w:hAnsi="Times New Roman" w:cs="Times New Roman"/>
      <w:kern w:val="0"/>
      <w14:ligatures w14:val="none"/>
    </w:rPr>
  </w:style>
  <w:style w:type="paragraph" w:customStyle="1" w:styleId="p8">
    <w:name w:val="p8"/>
    <w:basedOn w:val="Normal"/>
    <w:rsid w:val="0053645A"/>
    <w:rPr>
      <w:rFonts w:ascii="Times New Roman" w:eastAsia="Times New Roman" w:hAnsi="Times New Roman" w:cs="Times New Roman"/>
      <w:kern w:val="0"/>
      <w14:ligatures w14:val="none"/>
    </w:rPr>
  </w:style>
  <w:style w:type="paragraph" w:customStyle="1" w:styleId="p9">
    <w:name w:val="p9"/>
    <w:basedOn w:val="Normal"/>
    <w:rsid w:val="0053645A"/>
    <w:rPr>
      <w:rFonts w:ascii="Times New Roman" w:eastAsia="Times New Roman" w:hAnsi="Times New Roman" w:cs="Times New Roman"/>
      <w:kern w:val="0"/>
      <w14:ligatures w14:val="none"/>
    </w:rPr>
  </w:style>
  <w:style w:type="paragraph" w:customStyle="1" w:styleId="msonormal0">
    <w:name w:val="msonormal"/>
    <w:basedOn w:val="Normal"/>
    <w:rsid w:val="00F842DA"/>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4792</Words>
  <Characters>27315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Stewart</dc:creator>
  <cp:keywords/>
  <dc:description/>
  <cp:lastModifiedBy>Joseph Stewart</cp:lastModifiedBy>
  <cp:revision>2</cp:revision>
  <dcterms:created xsi:type="dcterms:W3CDTF">2026-04-22T07:49:00Z</dcterms:created>
  <dcterms:modified xsi:type="dcterms:W3CDTF">2026-04-22T07:49:00Z</dcterms:modified>
</cp:coreProperties>
</file>