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228" w:rsidRDefault="00113CF3">
      <w:r>
        <w:rPr>
          <w:rFonts w:hint="eastAsia"/>
        </w:rPr>
        <w:t>股票按业绩分类：分为绩优股，蓝筹股，</w:t>
      </w:r>
      <w:r>
        <w:rPr>
          <w:rFonts w:hint="eastAsia"/>
        </w:rPr>
        <w:t>ST</w:t>
      </w:r>
      <w:r>
        <w:rPr>
          <w:rFonts w:hint="eastAsia"/>
        </w:rPr>
        <w:t>股</w:t>
      </w:r>
    </w:p>
    <w:p w:rsidR="00113CF3" w:rsidRDefault="00113CF3">
      <w:r>
        <w:t>按上市地方分类：</w:t>
      </w:r>
      <w:r>
        <w:rPr>
          <w:rFonts w:hint="eastAsia"/>
        </w:rPr>
        <w:t>A</w:t>
      </w:r>
      <w:r>
        <w:rPr>
          <w:rFonts w:hint="eastAsia"/>
        </w:rPr>
        <w:t>股，</w:t>
      </w:r>
      <w:r>
        <w:rPr>
          <w:rFonts w:hint="eastAsia"/>
        </w:rPr>
        <w:t>H</w:t>
      </w:r>
      <w:r>
        <w:rPr>
          <w:rFonts w:hint="eastAsia"/>
        </w:rPr>
        <w:t>股，</w:t>
      </w:r>
      <w:r>
        <w:rPr>
          <w:rFonts w:hint="eastAsia"/>
        </w:rPr>
        <w:t>N</w:t>
      </w:r>
      <w:r>
        <w:rPr>
          <w:rFonts w:hint="eastAsia"/>
        </w:rPr>
        <w:t>股（纳斯达克），</w:t>
      </w:r>
      <w:r>
        <w:rPr>
          <w:rFonts w:hint="eastAsia"/>
        </w:rPr>
        <w:t>S</w:t>
      </w:r>
      <w:r>
        <w:rPr>
          <w:rFonts w:hint="eastAsia"/>
        </w:rPr>
        <w:t>股（新加坡）</w:t>
      </w:r>
    </w:p>
    <w:p w:rsidR="00C46187" w:rsidRDefault="00C46187" w:rsidP="004F5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蓝筹股：资本雄厚，信誉优良的挂牌公司发行的股票，比如说中石油，中石化。</w:t>
      </w:r>
    </w:p>
    <w:p w:rsidR="00C46187" w:rsidRDefault="00C46187">
      <w:r>
        <w:t>绩优股：业绩优良的公司发行的股票。指标是</w:t>
      </w:r>
      <w:r>
        <w:rPr>
          <w:rFonts w:hint="eastAsia"/>
        </w:rPr>
        <w:t>:</w:t>
      </w:r>
      <w:r>
        <w:t>每股税后利润和净资产收益率</w:t>
      </w:r>
      <w:r>
        <w:t>,</w:t>
      </w:r>
      <w:r>
        <w:rPr>
          <w:rFonts w:hint="eastAsia"/>
        </w:rPr>
        <w:t>在全体上市公司中处于中上地位。</w:t>
      </w:r>
    </w:p>
    <w:p w:rsidR="00C46187" w:rsidRDefault="00C46187" w:rsidP="004F5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</w:t>
      </w:r>
      <w:r>
        <w:rPr>
          <w:rFonts w:hint="eastAsia"/>
        </w:rPr>
        <w:t>股：</w:t>
      </w:r>
      <w:r>
        <w:rPr>
          <w:rFonts w:hint="eastAsia"/>
        </w:rPr>
        <w:t>Special</w:t>
      </w:r>
      <w:r>
        <w:t xml:space="preserve"> Treatment</w:t>
      </w:r>
      <w:r>
        <w:t>，</w:t>
      </w:r>
      <w:r>
        <w:rPr>
          <w:rFonts w:hint="eastAsia"/>
        </w:rPr>
        <w:t>连续两年亏损或每股净资产低于股票面值。限制涨跌幅</w:t>
      </w:r>
      <w:r w:rsidR="00BF77E4">
        <w:rPr>
          <w:rFonts w:hint="eastAsia"/>
        </w:rPr>
        <w:t>5%</w:t>
      </w:r>
      <w:r>
        <w:rPr>
          <w:rFonts w:hint="eastAsia"/>
        </w:rPr>
        <w:t>，是为了提示投资者市场风险。</w:t>
      </w:r>
    </w:p>
    <w:p w:rsidR="00C46187" w:rsidRDefault="000C535B" w:rsidP="004F5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股：普通股票。在中国大陆注册，上市的普通股票。</w:t>
      </w:r>
      <w:r w:rsidR="0099261E">
        <w:rPr>
          <w:rFonts w:hint="eastAsia"/>
        </w:rPr>
        <w:t>无纸化电子几张。实行</w:t>
      </w:r>
      <w:r w:rsidR="0099261E">
        <w:rPr>
          <w:rFonts w:hint="eastAsia"/>
        </w:rPr>
        <w:t>T+1</w:t>
      </w:r>
      <w:r w:rsidR="0099261E">
        <w:rPr>
          <w:rFonts w:hint="eastAsia"/>
        </w:rPr>
        <w:t>交割制度</w:t>
      </w:r>
      <w:r w:rsidR="0099261E">
        <w:rPr>
          <w:rFonts w:hint="eastAsia"/>
        </w:rPr>
        <w:t>(</w:t>
      </w:r>
      <w:r w:rsidR="0099261E">
        <w:rPr>
          <w:rFonts w:hint="eastAsia"/>
        </w:rPr>
        <w:t>今天买，明天才能卖</w:t>
      </w:r>
      <w:r w:rsidR="0099261E">
        <w:rPr>
          <w:rFonts w:hint="eastAsia"/>
        </w:rPr>
        <w:t>)</w:t>
      </w:r>
    </w:p>
    <w:p w:rsidR="0099261E" w:rsidRDefault="0099261E" w:rsidP="004F561A">
      <w:pPr>
        <w:pStyle w:val="a3"/>
        <w:numPr>
          <w:ilvl w:val="0"/>
          <w:numId w:val="3"/>
        </w:numPr>
        <w:ind w:firstLineChars="0"/>
      </w:pPr>
      <w:r>
        <w:t>B</w:t>
      </w:r>
      <w:r>
        <w:t>股</w:t>
      </w:r>
      <w:r>
        <w:rPr>
          <w:rFonts w:hint="eastAsia"/>
        </w:rPr>
        <w:t>：人民币特种股票。</w:t>
      </w:r>
      <w:r w:rsidR="004A4132">
        <w:rPr>
          <w:rFonts w:hint="eastAsia"/>
        </w:rPr>
        <w:t>以人民币标明面值，以外币认购和买卖。以往投资者在境外或港澳台。现在中国境内的股民也可以投资。</w:t>
      </w:r>
    </w:p>
    <w:p w:rsidR="004A4132" w:rsidRDefault="004A4132" w:rsidP="004F561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rPr>
          <w:rFonts w:hint="eastAsia"/>
        </w:rPr>
        <w:t>股：注册在内地，上市在香港的外资股，交易规则是</w:t>
      </w:r>
      <w:r>
        <w:rPr>
          <w:rFonts w:hint="eastAsia"/>
        </w:rPr>
        <w:t>T+0</w:t>
      </w:r>
      <w:r>
        <w:rPr>
          <w:rFonts w:hint="eastAsia"/>
        </w:rPr>
        <w:t>，涨跌幅不设限制。</w:t>
      </w:r>
    </w:p>
    <w:p w:rsidR="007E15C3" w:rsidRDefault="007E15C3">
      <w:pPr>
        <w:rPr>
          <w:rFonts w:hint="eastAsia"/>
        </w:rPr>
      </w:pPr>
    </w:p>
    <w:p w:rsidR="00D564EC" w:rsidRDefault="00D564EC">
      <w:r>
        <w:t>卖空交易？</w:t>
      </w:r>
    </w:p>
    <w:p w:rsidR="007E15C3" w:rsidRDefault="007E15C3">
      <w:pPr>
        <w:rPr>
          <w:rFonts w:hint="eastAsia"/>
        </w:rPr>
      </w:pPr>
    </w:p>
    <w:p w:rsidR="006D7FC5" w:rsidRDefault="006D7FC5">
      <w:r>
        <w:t>流通股：在上海证券交易所和深圳证券交易所以及北京两个法人股系统</w:t>
      </w:r>
      <w:r>
        <w:rPr>
          <w:rFonts w:hint="eastAsia"/>
        </w:rPr>
        <w:t>STAQ</w:t>
      </w:r>
      <w:r w:rsidR="006B013D">
        <w:rPr>
          <w:rFonts w:hint="eastAsia"/>
        </w:rPr>
        <w:t>（网上实施的报价系统）</w:t>
      </w:r>
      <w:r>
        <w:t>,NET</w:t>
      </w:r>
      <w:r>
        <w:t>上流通的股票。</w:t>
      </w:r>
    </w:p>
    <w:p w:rsidR="006D7FC5" w:rsidRDefault="00C460BC">
      <w:r>
        <w:t>限售股：</w:t>
      </w:r>
      <w:r w:rsidR="000164CF">
        <w:t>暂时不能上市流通的国家股或者法人股。</w:t>
      </w:r>
    </w:p>
    <w:p w:rsidR="009A3A6F" w:rsidRDefault="009A3A6F">
      <w:pPr>
        <w:rPr>
          <w:rFonts w:hint="eastAsia"/>
        </w:rPr>
      </w:pPr>
    </w:p>
    <w:p w:rsidR="008D3603" w:rsidRDefault="008D3603">
      <w:r>
        <w:rPr>
          <w:rFonts w:hint="eastAsia"/>
        </w:rPr>
        <w:t>股票市场的构成：</w:t>
      </w:r>
    </w:p>
    <w:p w:rsidR="008D3603" w:rsidRDefault="008D3603" w:rsidP="008D3603">
      <w:pPr>
        <w:pStyle w:val="a3"/>
        <w:numPr>
          <w:ilvl w:val="0"/>
          <w:numId w:val="1"/>
        </w:numPr>
        <w:ind w:firstLineChars="0"/>
      </w:pPr>
      <w:r>
        <w:t>上手公司</w:t>
      </w:r>
    </w:p>
    <w:p w:rsidR="008D3603" w:rsidRDefault="008D3603" w:rsidP="008D3603">
      <w:pPr>
        <w:pStyle w:val="a3"/>
        <w:numPr>
          <w:ilvl w:val="0"/>
          <w:numId w:val="1"/>
        </w:numPr>
        <w:ind w:firstLineChars="0"/>
      </w:pPr>
      <w:r>
        <w:t>投资者，机构投资者</w:t>
      </w:r>
      <w:r w:rsidR="00FD0EAE">
        <w:t>（金融机构：银行，保险，信托，信用合作社等）</w:t>
      </w:r>
    </w:p>
    <w:p w:rsidR="00A30B67" w:rsidRDefault="008D3603" w:rsidP="008D3603">
      <w:pPr>
        <w:pStyle w:val="a3"/>
        <w:numPr>
          <w:ilvl w:val="0"/>
          <w:numId w:val="1"/>
        </w:numPr>
        <w:ind w:firstLineChars="0"/>
      </w:pPr>
      <w:r>
        <w:t>证监会</w:t>
      </w:r>
      <w:r w:rsidR="007F74AC">
        <w:t>（依照法律法规对证券市场进行监管的执行机构）</w:t>
      </w:r>
    </w:p>
    <w:p w:rsidR="00A30B67" w:rsidRDefault="008D3603" w:rsidP="00A30B67">
      <w:pPr>
        <w:pStyle w:val="a3"/>
        <w:ind w:left="360" w:firstLineChars="0" w:firstLine="0"/>
      </w:pPr>
      <w:r>
        <w:t>证券业协会</w:t>
      </w:r>
      <w:r w:rsidR="0061003B">
        <w:t>（一种自律性的组织，社会团体法人</w:t>
      </w:r>
      <w:r w:rsidR="00BC5153">
        <w:t>，团体会员为证券公司</w:t>
      </w:r>
      <w:r w:rsidR="0061003B">
        <w:t>）</w:t>
      </w:r>
      <w:r>
        <w:t>，</w:t>
      </w:r>
    </w:p>
    <w:p w:rsidR="008D3603" w:rsidRDefault="006F285F" w:rsidP="00A30B67">
      <w:pPr>
        <w:pStyle w:val="a3"/>
        <w:ind w:left="360" w:firstLineChars="0" w:firstLine="0"/>
      </w:pPr>
      <w:r>
        <w:t>证券</w:t>
      </w:r>
      <w:r w:rsidR="008D3603">
        <w:t>交易所</w:t>
      </w:r>
      <w:r>
        <w:t>（依法设立，不以盈利为目的，为证券的集中和有组织的交易提供场所，设施的会员制事业法人</w:t>
      </w:r>
      <w:r w:rsidR="00A30B67">
        <w:t>，中国有上海和深圳</w:t>
      </w:r>
      <w:r>
        <w:t>）</w:t>
      </w:r>
    </w:p>
    <w:p w:rsidR="008D3603" w:rsidRDefault="008D3603" w:rsidP="008D3603">
      <w:pPr>
        <w:pStyle w:val="a3"/>
        <w:numPr>
          <w:ilvl w:val="0"/>
          <w:numId w:val="1"/>
        </w:numPr>
        <w:ind w:firstLineChars="0"/>
      </w:pPr>
      <w:r>
        <w:t>证券中介机构</w:t>
      </w:r>
      <w:r w:rsidR="00791D68">
        <w:t>（依法通过专业知识和技术服务）</w:t>
      </w:r>
    </w:p>
    <w:p w:rsidR="009A3A6F" w:rsidRDefault="009A3A6F" w:rsidP="009A3A6F">
      <w:pPr>
        <w:rPr>
          <w:rFonts w:hint="eastAsia"/>
        </w:rPr>
      </w:pPr>
    </w:p>
    <w:p w:rsidR="004A4132" w:rsidRDefault="009A3A6F">
      <w:r>
        <w:rPr>
          <w:rFonts w:hint="eastAsia"/>
        </w:rPr>
        <w:t>资本利得：赚差价</w:t>
      </w:r>
    </w:p>
    <w:p w:rsidR="009A3A6F" w:rsidRDefault="00922C27">
      <w:r>
        <w:t>分红</w:t>
      </w:r>
      <w:r>
        <w:t xml:space="preserve">: </w:t>
      </w:r>
      <w:r w:rsidR="0035353E">
        <w:t>公司产生的盈余分配给股东</w:t>
      </w:r>
    </w:p>
    <w:p w:rsidR="007E15C3" w:rsidRDefault="007E15C3"/>
    <w:p w:rsidR="007E15C3" w:rsidRDefault="007E15C3">
      <w:r>
        <w:rPr>
          <w:rFonts w:hint="eastAsia"/>
        </w:rPr>
        <w:t>A</w:t>
      </w:r>
      <w:r>
        <w:rPr>
          <w:rFonts w:hint="eastAsia"/>
        </w:rPr>
        <w:t>股构成：</w:t>
      </w:r>
    </w:p>
    <w:p w:rsidR="007E15C3" w:rsidRDefault="007E15C3" w:rsidP="007E15C3">
      <w:pPr>
        <w:pStyle w:val="a3"/>
        <w:numPr>
          <w:ilvl w:val="0"/>
          <w:numId w:val="2"/>
        </w:numPr>
        <w:ind w:firstLineChars="0"/>
      </w:pPr>
      <w:r>
        <w:t>上证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上证指数</w:t>
      </w:r>
    </w:p>
    <w:p w:rsidR="000565ED" w:rsidRDefault="007E15C3" w:rsidP="007E15C3">
      <w:pPr>
        <w:pStyle w:val="a3"/>
        <w:ind w:left="420" w:firstLineChars="0" w:firstLine="0"/>
      </w:pPr>
      <w:r>
        <w:t>上海证券</w:t>
      </w:r>
      <w:r w:rsidR="000565ED">
        <w:t>交易所。</w:t>
      </w:r>
    </w:p>
    <w:p w:rsidR="00F931A2" w:rsidRDefault="000565ED" w:rsidP="00F931A2">
      <w:pPr>
        <w:pStyle w:val="a3"/>
        <w:ind w:left="420" w:firstLineChars="0" w:firstLine="0"/>
        <w:rPr>
          <w:rFonts w:hint="eastAsia"/>
        </w:rPr>
      </w:pPr>
      <w:r>
        <w:t>上证指数：上海证券交易所综合股价指数</w:t>
      </w:r>
      <w:r w:rsidR="007B4562">
        <w:t>，反应上海股市总体走势的统计指标。</w:t>
      </w:r>
      <w:r w:rsidR="00F931A2">
        <w:t>单位是点，一般分为上证</w:t>
      </w:r>
      <w:r w:rsidR="00F931A2">
        <w:t>30</w:t>
      </w:r>
      <w:r w:rsidR="00F931A2">
        <w:t>指数，</w:t>
      </w:r>
      <w:r w:rsidR="00F931A2">
        <w:t>50</w:t>
      </w:r>
      <w:r w:rsidR="00F931A2">
        <w:t>指数，</w:t>
      </w:r>
      <w:r w:rsidR="00F931A2">
        <w:t>180</w:t>
      </w:r>
      <w:r w:rsidR="00F931A2">
        <w:t>指数。</w:t>
      </w:r>
    </w:p>
    <w:p w:rsidR="007E15C3" w:rsidRDefault="007E15C3" w:rsidP="007E15C3">
      <w:pPr>
        <w:pStyle w:val="a3"/>
        <w:numPr>
          <w:ilvl w:val="0"/>
          <w:numId w:val="2"/>
        </w:numPr>
        <w:ind w:firstLineChars="0"/>
      </w:pPr>
      <w:r>
        <w:t>深圳，深证成指</w:t>
      </w:r>
    </w:p>
    <w:p w:rsidR="00F931A2" w:rsidRDefault="00F931A2" w:rsidP="00F931A2">
      <w:pPr>
        <w:pStyle w:val="a3"/>
        <w:ind w:left="420" w:firstLineChars="0" w:firstLine="0"/>
        <w:rPr>
          <w:rFonts w:hint="eastAsia"/>
        </w:rPr>
      </w:pPr>
      <w:r>
        <w:t>深证成指：深证证券交易所的主要股指，按一定标准选出</w:t>
      </w:r>
      <w:r>
        <w:t>40</w:t>
      </w:r>
      <w:r>
        <w:t>家有代表性的上市公司作为成分股</w:t>
      </w:r>
      <w:r w:rsidR="00082D5E">
        <w:t>，用成分股的可流通数作为权数。</w:t>
      </w:r>
    </w:p>
    <w:p w:rsidR="007E15C3" w:rsidRDefault="007E15C3" w:rsidP="007E15C3">
      <w:pPr>
        <w:pStyle w:val="a3"/>
        <w:numPr>
          <w:ilvl w:val="0"/>
          <w:numId w:val="2"/>
        </w:numPr>
        <w:ind w:firstLineChars="0"/>
      </w:pPr>
      <w:r>
        <w:t>中小板，中小板指数</w:t>
      </w:r>
    </w:p>
    <w:p w:rsidR="004F561A" w:rsidRDefault="004F561A" w:rsidP="004F561A">
      <w:pPr>
        <w:pStyle w:val="a3"/>
        <w:ind w:left="420" w:firstLineChars="0" w:firstLine="0"/>
        <w:rPr>
          <w:rFonts w:hint="eastAsia"/>
        </w:rPr>
      </w:pPr>
      <w:r>
        <w:t>指中小企业板，流通盘大约</w:t>
      </w:r>
      <w:r>
        <w:t>1</w:t>
      </w:r>
      <w:r>
        <w:t>亿以下的创业板块。</w:t>
      </w:r>
      <w:r w:rsidR="00642106">
        <w:t>中小板市场是创业板的一过渡。在中国的中小板市场的代码是</w:t>
      </w:r>
      <w:r w:rsidR="00642106">
        <w:t>002</w:t>
      </w:r>
      <w:r w:rsidR="00642106">
        <w:t>开头的。</w:t>
      </w:r>
    </w:p>
    <w:p w:rsidR="007E15C3" w:rsidRDefault="007E15C3" w:rsidP="007E15C3">
      <w:pPr>
        <w:pStyle w:val="a3"/>
        <w:numPr>
          <w:ilvl w:val="0"/>
          <w:numId w:val="2"/>
        </w:numPr>
        <w:ind w:firstLineChars="0"/>
      </w:pPr>
      <w:r>
        <w:t>创业板，创业板指数</w:t>
      </w:r>
    </w:p>
    <w:p w:rsidR="0011183E" w:rsidRDefault="0011183E" w:rsidP="0011183E">
      <w:pPr>
        <w:pStyle w:val="a3"/>
        <w:ind w:left="420" w:firstLineChars="0" w:firstLine="0"/>
      </w:pPr>
      <w:r>
        <w:t>创业板：指的是专门为创业型企业上市融资的股票市场。在我国，创业板常定位于服务</w:t>
      </w:r>
      <w:r>
        <w:lastRenderedPageBreak/>
        <w:t>型中小企业。</w:t>
      </w:r>
    </w:p>
    <w:p w:rsidR="004C491E" w:rsidRDefault="004C491E" w:rsidP="0011183E">
      <w:pPr>
        <w:pStyle w:val="a3"/>
        <w:ind w:left="420" w:firstLineChars="0" w:firstLine="0"/>
      </w:pPr>
    </w:p>
    <w:p w:rsidR="004C491E" w:rsidRDefault="004C491E" w:rsidP="0011183E">
      <w:pPr>
        <w:pStyle w:val="a3"/>
        <w:ind w:left="420" w:firstLineChars="0" w:firstLine="0"/>
      </w:pPr>
      <w:r>
        <w:t>股市受影响的八大因素：</w:t>
      </w:r>
    </w:p>
    <w:p w:rsidR="004C491E" w:rsidRDefault="004C491E" w:rsidP="004C491E">
      <w:pPr>
        <w:pStyle w:val="a3"/>
        <w:numPr>
          <w:ilvl w:val="0"/>
          <w:numId w:val="4"/>
        </w:numPr>
        <w:ind w:firstLineChars="0"/>
      </w:pPr>
      <w:r>
        <w:t>经济周期</w:t>
      </w:r>
    </w:p>
    <w:p w:rsidR="007D43DD" w:rsidRDefault="007D43DD" w:rsidP="007D43DD">
      <w:pPr>
        <w:pStyle w:val="a3"/>
        <w:ind w:left="780" w:firstLineChars="0" w:firstLine="0"/>
        <w:rPr>
          <w:rFonts w:hint="eastAsia"/>
        </w:rPr>
      </w:pPr>
      <w:r>
        <w:t>股票市场是经济的晴雨表。股价变动不仅随经济周期的变化而变化，同时也预示经济周期的变化。</w:t>
      </w:r>
      <w:r w:rsidR="00DF6634">
        <w:t>股价的波动超前于经济波动。</w:t>
      </w:r>
    </w:p>
    <w:p w:rsidR="004C491E" w:rsidRDefault="004C491E" w:rsidP="004C491E">
      <w:pPr>
        <w:pStyle w:val="a3"/>
        <w:numPr>
          <w:ilvl w:val="0"/>
          <w:numId w:val="4"/>
        </w:numPr>
        <w:ind w:firstLineChars="0"/>
      </w:pPr>
      <w:r>
        <w:t>财政政策</w:t>
      </w:r>
    </w:p>
    <w:p w:rsidR="005F347F" w:rsidRDefault="005F347F" w:rsidP="005F347F">
      <w:pPr>
        <w:pStyle w:val="a3"/>
        <w:ind w:left="780" w:firstLineChars="0" w:firstLine="0"/>
        <w:rPr>
          <w:rFonts w:hint="eastAsia"/>
        </w:rPr>
      </w:pPr>
      <w:r>
        <w:t>财政规模扩大，只要国家采取积极的财政方针，股价就会上涨。</w:t>
      </w:r>
    </w:p>
    <w:p w:rsidR="004C491E" w:rsidRDefault="004C491E" w:rsidP="004C491E">
      <w:pPr>
        <w:pStyle w:val="a3"/>
        <w:numPr>
          <w:ilvl w:val="0"/>
          <w:numId w:val="4"/>
        </w:numPr>
        <w:ind w:firstLineChars="0"/>
      </w:pPr>
      <w:r>
        <w:t>利率变动</w:t>
      </w:r>
    </w:p>
    <w:p w:rsidR="008D2737" w:rsidRDefault="008D2737" w:rsidP="008D2737">
      <w:pPr>
        <w:pStyle w:val="a3"/>
        <w:numPr>
          <w:ilvl w:val="0"/>
          <w:numId w:val="6"/>
        </w:numPr>
        <w:ind w:firstLineChars="0"/>
      </w:pPr>
      <w:r>
        <w:t>比较重要的一点。利率的变化和股价是反向关系。利率的上升，会增加公司的借款成本，使公司难以获得必须的资金，这样公司就不得不消减生产规模，而生产规模的缩小又势必会减少公司的未来利润。因此，股票价格就会下跌。</w:t>
      </w:r>
    </w:p>
    <w:p w:rsidR="00D05B4E" w:rsidRDefault="008D2737" w:rsidP="00D05B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利率上升时，投资者评估股票价格的折现率也会上升，股票值因此会下降。</w:t>
      </w:r>
    </w:p>
    <w:p w:rsidR="00D05B4E" w:rsidRDefault="00D05B4E" w:rsidP="00D05B4E">
      <w:pPr>
        <w:pStyle w:val="a3"/>
        <w:numPr>
          <w:ilvl w:val="0"/>
          <w:numId w:val="6"/>
        </w:numPr>
        <w:ind w:firstLineChars="0"/>
      </w:pPr>
      <w:r>
        <w:t>利率上升，钱会转向银行。</w:t>
      </w:r>
    </w:p>
    <w:p w:rsidR="00391AAF" w:rsidRDefault="00391AAF" w:rsidP="00391AAF">
      <w:pPr>
        <w:ind w:left="840"/>
      </w:pPr>
      <w:r>
        <w:t>预测利率的三大因素：</w:t>
      </w:r>
    </w:p>
    <w:p w:rsidR="00391AAF" w:rsidRDefault="00391AAF" w:rsidP="00391A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贷款利率的下调，存款利率也必将下调</w:t>
      </w:r>
    </w:p>
    <w:p w:rsidR="00391AAF" w:rsidRDefault="00391AAF" w:rsidP="00391AAF">
      <w:pPr>
        <w:pStyle w:val="a3"/>
        <w:numPr>
          <w:ilvl w:val="0"/>
          <w:numId w:val="7"/>
        </w:numPr>
        <w:ind w:firstLineChars="0"/>
      </w:pPr>
      <w:r>
        <w:t>如果市场旺盛，物价上涨，则国家可能会提高利率，吸引居民存款的方式来减轻市场压力。</w:t>
      </w:r>
    </w:p>
    <w:p w:rsidR="000F695A" w:rsidRDefault="00391AAF" w:rsidP="000F695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资金市场的松紧状况和国际金融市场的利率水准。</w:t>
      </w:r>
    </w:p>
    <w:p w:rsidR="004C491E" w:rsidRDefault="004C491E" w:rsidP="00D05B4E">
      <w:pPr>
        <w:pStyle w:val="a3"/>
        <w:numPr>
          <w:ilvl w:val="0"/>
          <w:numId w:val="4"/>
        </w:numPr>
        <w:ind w:firstLineChars="0"/>
      </w:pPr>
      <w:r>
        <w:t>汇率变动</w:t>
      </w:r>
    </w:p>
    <w:p w:rsidR="000F695A" w:rsidRDefault="000F695A" w:rsidP="000F695A">
      <w:pPr>
        <w:pStyle w:val="a3"/>
        <w:ind w:left="780" w:firstLineChars="0" w:firstLine="0"/>
      </w:pPr>
      <w:r>
        <w:t>如果货币是实行升值的基本方针，股价便会上涨。很多股票是收益与本币升值的，大市值的品种。</w:t>
      </w:r>
    </w:p>
    <w:p w:rsidR="00EC4981" w:rsidRDefault="00EC4981" w:rsidP="00EC4981">
      <w:pPr>
        <w:ind w:left="420" w:firstLine="420"/>
      </w:pPr>
      <w:r>
        <w:t>汇率对贸易公司的影响</w:t>
      </w:r>
    </w:p>
    <w:p w:rsidR="00EC4981" w:rsidRDefault="00F45F55" w:rsidP="00EC49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若公司的产品相当部分销售海外市场，当汇率提高时，则产品在海外的市场的竞争力收到削弱，公司盈利情况下降，股票价格下跌</w:t>
      </w:r>
    </w:p>
    <w:p w:rsidR="003A76E5" w:rsidRDefault="003A76E5" w:rsidP="00EC49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若公司的某些原料依赖进口，产品主要在国外销售，那么汇率提高，使公司进口原料成本降低，盈利上升。从而使公司的股价趋于上涨。</w:t>
      </w:r>
    </w:p>
    <w:p w:rsidR="00D92CB3" w:rsidRDefault="00D92CB3" w:rsidP="00EC498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某国预测到某国汇率将要上涨，那么货币资金就会向上升转移。而其中部分资金将进入股市。</w:t>
      </w:r>
    </w:p>
    <w:p w:rsidR="004C491E" w:rsidRDefault="004C491E" w:rsidP="00D05B4E">
      <w:pPr>
        <w:pStyle w:val="a3"/>
        <w:numPr>
          <w:ilvl w:val="0"/>
          <w:numId w:val="4"/>
        </w:numPr>
        <w:ind w:firstLineChars="0"/>
      </w:pPr>
      <w:r>
        <w:t>物价变动</w:t>
      </w:r>
    </w:p>
    <w:p w:rsidR="00D92CB3" w:rsidRDefault="00D92CB3" w:rsidP="00D92CB3">
      <w:pPr>
        <w:pStyle w:val="a3"/>
        <w:ind w:left="780" w:firstLineChars="0" w:firstLine="0"/>
      </w:pPr>
      <w:r>
        <w:t>物价上涨，股价上涨</w:t>
      </w:r>
    </w:p>
    <w:p w:rsidR="00D92CB3" w:rsidRDefault="00D92CB3" w:rsidP="00C0518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产品价格涨得比银行的借贷利率</w:t>
      </w:r>
      <w:r w:rsidR="00550E89">
        <w:t>快</w:t>
      </w:r>
      <w:r w:rsidR="006A2C83">
        <w:t>，则盈利上升。</w:t>
      </w:r>
    </w:p>
    <w:p w:rsidR="00C0518D" w:rsidRDefault="00C0518D" w:rsidP="00C0518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上涨幅度过大，股价没有相应上升，反而可能下降。因为物价上涨使得公司的利润降低</w:t>
      </w:r>
    </w:p>
    <w:p w:rsidR="004C491E" w:rsidRDefault="004C491E" w:rsidP="00C0518D">
      <w:pPr>
        <w:pStyle w:val="a3"/>
        <w:numPr>
          <w:ilvl w:val="0"/>
          <w:numId w:val="11"/>
        </w:numPr>
        <w:ind w:firstLineChars="0"/>
      </w:pPr>
      <w:r>
        <w:t>通货膨胀</w:t>
      </w:r>
    </w:p>
    <w:p w:rsidR="00C0518D" w:rsidRDefault="00C0518D" w:rsidP="00C0518D">
      <w:pPr>
        <w:pStyle w:val="a3"/>
        <w:ind w:left="720" w:firstLineChars="0" w:firstLine="0"/>
        <w:rPr>
          <w:rFonts w:hint="eastAsia"/>
        </w:rPr>
      </w:pPr>
      <w:r>
        <w:t>既有刺激股票市场的作用，又有压抑股票市场的作用。主要是由于过多地增加货币供应量造成的。货币供应量与股票价格一般呈正比关系。</w:t>
      </w:r>
    </w:p>
    <w:p w:rsidR="004C491E" w:rsidRDefault="004C491E" w:rsidP="00C0518D">
      <w:pPr>
        <w:pStyle w:val="a3"/>
        <w:numPr>
          <w:ilvl w:val="0"/>
          <w:numId w:val="11"/>
        </w:numPr>
        <w:ind w:firstLineChars="0"/>
      </w:pPr>
      <w:r>
        <w:t>政治因素</w:t>
      </w:r>
      <w:r w:rsidR="00401EB7">
        <w:rPr>
          <w:rFonts w:hint="eastAsia"/>
        </w:rPr>
        <w:t xml:space="preserve">                                   </w:t>
      </w:r>
    </w:p>
    <w:p w:rsidR="004C491E" w:rsidRDefault="00BD36D9" w:rsidP="00C0518D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>人为</w:t>
      </w:r>
      <w:bookmarkStart w:id="0" w:name="_GoBack"/>
      <w:bookmarkEnd w:id="0"/>
      <w:r w:rsidR="004C491E">
        <w:t>操纵</w:t>
      </w:r>
    </w:p>
    <w:p w:rsidR="004C491E" w:rsidRDefault="004C491E" w:rsidP="0011183E">
      <w:pPr>
        <w:pStyle w:val="a3"/>
        <w:ind w:left="420" w:firstLineChars="0" w:firstLine="0"/>
        <w:rPr>
          <w:rFonts w:hint="eastAsia"/>
        </w:rPr>
      </w:pPr>
    </w:p>
    <w:p w:rsidR="0011183E" w:rsidRDefault="0011183E" w:rsidP="0011183E">
      <w:pPr>
        <w:pStyle w:val="a3"/>
        <w:ind w:left="420" w:firstLineChars="0" w:firstLine="0"/>
        <w:rPr>
          <w:rFonts w:hint="eastAsia"/>
        </w:rPr>
      </w:pPr>
    </w:p>
    <w:p w:rsidR="00FD0EAE" w:rsidRDefault="00FD0EAE">
      <w:pPr>
        <w:rPr>
          <w:rFonts w:hint="eastAsia"/>
        </w:rPr>
      </w:pPr>
    </w:p>
    <w:sectPr w:rsidR="00FD0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6178"/>
    <w:multiLevelType w:val="hybridMultilevel"/>
    <w:tmpl w:val="3294DC0A"/>
    <w:lvl w:ilvl="0" w:tplc="51F2085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BB1849"/>
    <w:multiLevelType w:val="hybridMultilevel"/>
    <w:tmpl w:val="66983EDE"/>
    <w:lvl w:ilvl="0" w:tplc="7DF6DB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95F7E"/>
    <w:multiLevelType w:val="hybridMultilevel"/>
    <w:tmpl w:val="B4FA7C20"/>
    <w:lvl w:ilvl="0" w:tplc="6194031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0335DA7"/>
    <w:multiLevelType w:val="hybridMultilevel"/>
    <w:tmpl w:val="927AEF16"/>
    <w:lvl w:ilvl="0" w:tplc="E3C6ACD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5CF484A"/>
    <w:multiLevelType w:val="hybridMultilevel"/>
    <w:tmpl w:val="1EF2976C"/>
    <w:lvl w:ilvl="0" w:tplc="1C8A34E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99100FD"/>
    <w:multiLevelType w:val="hybridMultilevel"/>
    <w:tmpl w:val="8662BC0C"/>
    <w:lvl w:ilvl="0" w:tplc="CEE0F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4FF7980"/>
    <w:multiLevelType w:val="hybridMultilevel"/>
    <w:tmpl w:val="B4349F88"/>
    <w:lvl w:ilvl="0" w:tplc="39CCB3F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57C40FD"/>
    <w:multiLevelType w:val="hybridMultilevel"/>
    <w:tmpl w:val="F06E7292"/>
    <w:lvl w:ilvl="0" w:tplc="47F2987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55AC6F38"/>
    <w:multiLevelType w:val="hybridMultilevel"/>
    <w:tmpl w:val="B4C800B0"/>
    <w:lvl w:ilvl="0" w:tplc="B66A9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8559BB"/>
    <w:multiLevelType w:val="hybridMultilevel"/>
    <w:tmpl w:val="7298B644"/>
    <w:lvl w:ilvl="0" w:tplc="3012744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E094ECB"/>
    <w:multiLevelType w:val="hybridMultilevel"/>
    <w:tmpl w:val="589269EC"/>
    <w:lvl w:ilvl="0" w:tplc="870C7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90"/>
    <w:rsid w:val="000164CF"/>
    <w:rsid w:val="000565ED"/>
    <w:rsid w:val="00082D5E"/>
    <w:rsid w:val="00083390"/>
    <w:rsid w:val="000C535B"/>
    <w:rsid w:val="000F695A"/>
    <w:rsid w:val="0011183E"/>
    <w:rsid w:val="00113CF3"/>
    <w:rsid w:val="0035353E"/>
    <w:rsid w:val="00391AAF"/>
    <w:rsid w:val="003A76E5"/>
    <w:rsid w:val="00401EB7"/>
    <w:rsid w:val="004A4132"/>
    <w:rsid w:val="004C491E"/>
    <w:rsid w:val="004E013A"/>
    <w:rsid w:val="004F561A"/>
    <w:rsid w:val="00550E89"/>
    <w:rsid w:val="005F347F"/>
    <w:rsid w:val="0061003B"/>
    <w:rsid w:val="00642106"/>
    <w:rsid w:val="00675333"/>
    <w:rsid w:val="006A2C83"/>
    <w:rsid w:val="006B013D"/>
    <w:rsid w:val="006D7FC5"/>
    <w:rsid w:val="006F285F"/>
    <w:rsid w:val="00791D68"/>
    <w:rsid w:val="007B4562"/>
    <w:rsid w:val="007D43DD"/>
    <w:rsid w:val="007E15C3"/>
    <w:rsid w:val="007F74AC"/>
    <w:rsid w:val="008D2737"/>
    <w:rsid w:val="008D3603"/>
    <w:rsid w:val="00922C27"/>
    <w:rsid w:val="0099261E"/>
    <w:rsid w:val="009A3A6F"/>
    <w:rsid w:val="00A30B67"/>
    <w:rsid w:val="00BC5153"/>
    <w:rsid w:val="00BD36D9"/>
    <w:rsid w:val="00BF77E4"/>
    <w:rsid w:val="00C0518D"/>
    <w:rsid w:val="00C460BC"/>
    <w:rsid w:val="00C46187"/>
    <w:rsid w:val="00CE5228"/>
    <w:rsid w:val="00D05B4E"/>
    <w:rsid w:val="00D564EC"/>
    <w:rsid w:val="00D92CB3"/>
    <w:rsid w:val="00DF6634"/>
    <w:rsid w:val="00EC4981"/>
    <w:rsid w:val="00F45F55"/>
    <w:rsid w:val="00F931A2"/>
    <w:rsid w:val="00FD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B6E3B-37A1-4E15-8A32-42E59D59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6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linjinjin</dc:creator>
  <cp:keywords/>
  <dc:description/>
  <cp:lastModifiedBy>linjinjin</cp:lastModifiedBy>
  <cp:revision>44</cp:revision>
  <dcterms:created xsi:type="dcterms:W3CDTF">2015-04-20T05:54:00Z</dcterms:created>
  <dcterms:modified xsi:type="dcterms:W3CDTF">2015-04-20T07:06:00Z</dcterms:modified>
</cp:coreProperties>
</file>