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iti SC" w:hAnsi="Heiti SC" w:eastAsia="Heiti SC" w:cs="Heiti SC"/>
          <w:sz w:val="36"/>
        </w:rPr>
        <w:t>Heiti SC — 中文字体测试：网站功能与后台体系说明书</w:t>
      </w:r>
    </w:p>
    <w:p>
      <w:r>
        <w:rPr>
          <w:rFonts w:ascii="Heiti SC Medium" w:hAnsi="Heiti SC Medium" w:eastAsia="Heiti SC Medium" w:cs="Heiti SC Medium"/>
          <w:sz w:val="36"/>
        </w:rPr>
        <w:t>Heiti SC Medium — 中文字体测试：网站功能与后台体系说明书</w:t>
      </w:r>
    </w:p>
    <w:p>
      <w:r>
        <w:rPr>
          <w:rFonts w:ascii="STHeiti" w:hAnsi="STHeiti" w:eastAsia="STHeiti" w:cs="STHeiti"/>
          <w:sz w:val="36"/>
        </w:rPr>
        <w:t>STHeiti — 中文字体测试：网站功能与后台体系说明书</w:t>
      </w:r>
    </w:p>
    <w:p>
      <w:r>
        <w:rPr>
          <w:rFonts w:ascii="STHeitiSC-Medium" w:hAnsi="STHeitiSC-Medium" w:eastAsia="STHeitiSC-Medium" w:cs="STHeitiSC-Medium"/>
          <w:sz w:val="36"/>
        </w:rPr>
        <w:t>STHeitiSC-Medium — 中文字体测试：网站功能与后台体系说明书</w:t>
      </w:r>
    </w:p>
    <w:p>
      <w:r>
        <w:rPr>
          <w:rFonts w:ascii="Arial Unicode MS" w:hAnsi="Arial Unicode MS" w:eastAsia="Arial Unicode MS" w:cs="Arial Unicode MS"/>
          <w:sz w:val="36"/>
        </w:rPr>
        <w:t>Arial Unicode MS — 中文字体测试：网站功能与后台体系说明书</w:t>
      </w:r>
    </w:p>
    <w:p>
      <w:r>
        <w:rPr>
          <w:rFonts w:ascii="ArialUnicodeMS" w:hAnsi="ArialUnicodeMS" w:eastAsia="ArialUnicodeMS" w:cs="ArialUnicodeMS"/>
          <w:sz w:val="36"/>
        </w:rPr>
        <w:t>ArialUnicodeMS — 中文字体测试：网站功能与后台体系说明书</w:t>
      </w:r>
    </w:p>
    <w:p>
      <w:r>
        <w:rPr>
          <w:rFonts w:ascii="Hiragino Sans GB W3" w:hAnsi="Hiragino Sans GB W3" w:eastAsia="Hiragino Sans GB W3" w:cs="Hiragino Sans GB W3"/>
          <w:sz w:val="36"/>
        </w:rPr>
        <w:t>Hiragino Sans GB W3 — 中文字体测试：网站功能与后台体系说明书</w:t>
      </w:r>
    </w:p>
    <w:p>
      <w:r>
        <w:rPr>
          <w:rFonts w:ascii="HiraginoSansGB-W3" w:hAnsi="HiraginoSansGB-W3" w:eastAsia="HiraginoSansGB-W3" w:cs="HiraginoSansGB-W3"/>
          <w:sz w:val="36"/>
        </w:rPr>
        <w:t>HiraginoSansGB-W3 — 中文字体测试：网站功能与后台体系说明书</w:t>
      </w:r>
    </w:p>
    <w:p>
      <w:r>
        <w:rPr>
          <w:rFonts w:ascii="AppleGothic" w:hAnsi="AppleGothic" w:eastAsia="AppleGothic" w:cs="AppleGothic"/>
          <w:sz w:val="36"/>
        </w:rPr>
        <w:t>AppleGothic — 中文字体测试：网站功能与后台体系说明书</w:t>
      </w:r>
    </w:p>
    <w:p>
      <w:r>
        <w:rPr>
          <w:rFonts w:ascii="Songti SC" w:hAnsi="Songti SC" w:eastAsia="Songti SC" w:cs="Songti SC"/>
          <w:sz w:val="36"/>
        </w:rPr>
        <w:t>Songti SC — 中文字体测试：网站功能与后台体系说明书</w:t>
      </w:r>
    </w:p>
    <w:p>
      <w:r>
        <w:rPr>
          <w:rFonts w:ascii="Microsoft YaHei" w:hAnsi="Microsoft YaHei" w:eastAsia="Microsoft YaHei" w:cs="Microsoft YaHei"/>
          <w:sz w:val="36"/>
        </w:rPr>
        <w:t>Microsoft YaHei — 中文字体测试：网站功能与后台体系说明书</w:t>
      </w:r>
    </w:p>
    <w:p>
      <w:r>
        <w:rPr>
          <w:rFonts w:ascii="HYQiHei-55J" w:hAnsi="HYQiHei-55J" w:eastAsia="HYQiHei-55J" w:cs="HYQiHei-55J"/>
          <w:sz w:val="36"/>
        </w:rPr>
        <w:t>HYQiHei-55J — 中文字体测试：网站功能与后台体系说明书</w:t>
      </w:r>
    </w:p>
    <w:p>
      <w:r>
        <w:rPr>
          <w:rFonts w:ascii="HYQiHei-55J Regular" w:hAnsi="HYQiHei-55J Regular" w:eastAsia="HYQiHei-55J Regular" w:cs="HYQiHei-55J Regular"/>
          <w:sz w:val="36"/>
        </w:rPr>
        <w:t>HYQiHei-55J Regular — 中文字体测试：网站功能与后台体系说明书</w:t>
      </w:r>
    </w:p>
    <w:p>
      <w:r>
        <w:rPr>
          <w:rFonts w:ascii="ShuS-SC" w:hAnsi="ShuS-SC" w:eastAsia="ShuS-SC" w:cs="ShuS-SC"/>
          <w:sz w:val="36"/>
        </w:rPr>
        <w:t>ShuS-SC — 中文字体测试：网站功能与后台体系说明书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