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Stored method run one.</w:t>
      </w:r>
    </w:p>
    <w:p>
      <w:r>
        <w:t>Stored method run two.</w:t>
      </w:r>
    </w:p>
  </w:body>
</w:document>
</file>