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22272E"/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3D3611" w:rsidRPr="003D3611" w14:paraId="39728235" w14:textId="77777777" w:rsidTr="003D3611">
        <w:trPr>
          <w:trHeight w:val="450"/>
        </w:trPr>
        <w:tc>
          <w:tcPr>
            <w:tcW w:w="4860" w:type="dxa"/>
            <w:shd w:val="clear" w:color="auto" w:fill="22272E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1833BC0" w14:textId="4BC87889" w:rsidR="00546815" w:rsidRPr="003D3611" w:rsidRDefault="00546815" w:rsidP="001D692B">
            <w:pPr>
              <w:spacing w:before="120"/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>Pros</w:t>
            </w:r>
            <w:r w:rsidR="00BC27D4"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 xml:space="preserve"> </w:t>
            </w:r>
            <w:r w:rsidR="00BC27D4" w:rsidRPr="003D3611">
              <w:rPr>
                <mc:AlternateContent>
                  <mc:Choice Requires="w16se">
                    <w:rFonts w:ascii="Segoe UI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500" w:type="dxa"/>
            <w:shd w:val="clear" w:color="auto" w:fill="22272E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297ED2C" w14:textId="375BCC5D" w:rsidR="00546815" w:rsidRPr="003D3611" w:rsidRDefault="00546815" w:rsidP="001D692B">
            <w:pPr>
              <w:spacing w:before="120"/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>Cons</w:t>
            </w:r>
            <w:r w:rsidR="00BC27D4"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 xml:space="preserve"> </w:t>
            </w:r>
            <w:r w:rsidR="00BC27D4" w:rsidRPr="003D3611">
              <w:rPr>
                <mc:AlternateContent>
                  <mc:Choice Requires="w16se">
                    <w:rFonts w:ascii="Segoe UI" w:hAnsi="Segoe UI" w:cs="Segoe U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3D3611" w:rsidRPr="003D3611" w14:paraId="65B9B0B4" w14:textId="77777777" w:rsidTr="00B14027">
        <w:trPr>
          <w:trHeight w:val="7030"/>
        </w:trPr>
        <w:tc>
          <w:tcPr>
            <w:tcW w:w="4860" w:type="dxa"/>
            <w:shd w:val="clear" w:color="auto" w:fill="22272E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52E62C" w14:textId="3F36DBB2" w:rsidR="003F0DB4" w:rsidRPr="003D3611" w:rsidRDefault="003F0DB4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>IntelliSense support</w:t>
            </w:r>
          </w:p>
          <w:p w14:paraId="2E7C569E" w14:textId="341EBAC1" w:rsidR="008C57F2" w:rsidRPr="003D3611" w:rsidRDefault="00B6734B" w:rsidP="00793BA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IntelliSense support with valid keys displayed as a list</w:t>
            </w:r>
            <w:r w:rsidR="008C57F2"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. </w:t>
            </w:r>
          </w:p>
          <w:p w14:paraId="471018F0" w14:textId="48BA4149" w:rsidR="00920AC6" w:rsidRPr="003D3611" w:rsidRDefault="008C57F2" w:rsidP="00675BF6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The use of invalid keys is detected at compilation time. </w:t>
            </w:r>
          </w:p>
          <w:p w14:paraId="3E1241F7" w14:textId="36971EB8" w:rsidR="00546815" w:rsidRPr="003D3611" w:rsidRDefault="00B737F6" w:rsidP="001D692B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>Simple JSON or CSV text table</w:t>
            </w:r>
          </w:p>
          <w:p w14:paraId="436F1280" w14:textId="77777777" w:rsidR="00B6734B" w:rsidRPr="003D3611" w:rsidRDefault="00B6734B" w:rsidP="00B6734B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Text tables are in JSON or CSV format, so there is no need for a Visual Studio .resx editor.</w:t>
            </w:r>
          </w:p>
          <w:p w14:paraId="17259A22" w14:textId="77777777" w:rsidR="00B6734B" w:rsidRPr="003D3611" w:rsidRDefault="00B6734B" w:rsidP="00B6734B">
            <w:pPr>
              <w:pStyle w:val="ListParagraph"/>
              <w:numPr>
                <w:ilvl w:val="1"/>
                <w:numId w:val="1"/>
              </w:numPr>
              <w:spacing w:before="120"/>
              <w:ind w:left="690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Native translators can use a spreadsheet for their work. </w:t>
            </w:r>
          </w:p>
          <w:p w14:paraId="7E22006A" w14:textId="025263A9" w:rsidR="00F67FAE" w:rsidRPr="003D3611" w:rsidRDefault="00B6734B" w:rsidP="00820EA8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Track</w:t>
            </w:r>
            <w:r w:rsidRPr="003D3611">
              <w:rPr>
                <w:rFonts w:ascii="Segoe UI" w:hAnsi="Segoe UI" w:cs="Segoe UI" w:hint="eastAsia"/>
                <w:color w:val="C5D1DE"/>
                <w:sz w:val="24"/>
                <w:szCs w:val="24"/>
              </w:rPr>
              <w:t>ing</w:t>
            </w: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 text table differences </w:t>
            </w:r>
            <w:r w:rsidRPr="003D3611">
              <w:rPr>
                <w:rFonts w:ascii="Segoe UI" w:hAnsi="Segoe UI" w:cs="Segoe UI" w:hint="eastAsia"/>
                <w:color w:val="C5D1DE"/>
                <w:sz w:val="24"/>
                <w:szCs w:val="24"/>
              </w:rPr>
              <w:t>is easy</w:t>
            </w: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 on any version control system, such as Git. </w:t>
            </w:r>
            <w:r w:rsidR="00793BAB"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 </w:t>
            </w:r>
          </w:p>
          <w:p w14:paraId="481DA401" w14:textId="152F4674" w:rsidR="00BE7DEB" w:rsidRPr="003D3611" w:rsidRDefault="00793BAB" w:rsidP="00C77B81">
            <w:pPr>
              <w:pStyle w:val="ListParagraph"/>
              <w:numPr>
                <w:ilvl w:val="0"/>
                <w:numId w:val="1"/>
              </w:numPr>
              <w:spacing w:before="120"/>
              <w:ind w:left="330"/>
              <w:contextualSpacing w:val="0"/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 w:hint="eastAsia"/>
                <w:b/>
                <w:bCs/>
                <w:color w:val="C5D1DE"/>
                <w:sz w:val="24"/>
                <w:szCs w:val="24"/>
              </w:rPr>
              <w:t>Changing</w:t>
            </w:r>
            <w:r w:rsidR="00991EA5"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 xml:space="preserve"> </w:t>
            </w:r>
            <w:r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>display</w:t>
            </w:r>
            <w:r w:rsidR="00991EA5" w:rsidRPr="003D3611">
              <w:rPr>
                <w:rFonts w:ascii="Segoe UI" w:hAnsi="Segoe UI" w:cs="Segoe UI"/>
                <w:b/>
                <w:bCs/>
                <w:color w:val="C5D1DE"/>
                <w:sz w:val="24"/>
                <w:szCs w:val="24"/>
              </w:rPr>
              <w:t xml:space="preserve"> language without reloading</w:t>
            </w:r>
          </w:p>
          <w:p w14:paraId="78FA0CB2" w14:textId="747B4375" w:rsidR="00793BAB" w:rsidRPr="003D3611" w:rsidRDefault="00F8014E" w:rsidP="00793BAB">
            <w:pPr>
              <w:pStyle w:val="ListParagraph"/>
              <w:numPr>
                <w:ilvl w:val="1"/>
                <w:numId w:val="1"/>
              </w:numPr>
              <w:spacing w:before="120"/>
              <w:ind w:left="69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The display language can be changed without</w:t>
            </w:r>
            <w:r w:rsidR="00B6734B" w:rsidRPr="003D3611">
              <w:rPr>
                <w:rFonts w:ascii="Segoe UI" w:hAnsi="Segoe UI" w:cs="Segoe UI" w:hint="eastAsia"/>
                <w:color w:val="C5D1DE"/>
                <w:sz w:val="24"/>
                <w:szCs w:val="24"/>
              </w:rPr>
              <w:t xml:space="preserve"> page reloading</w:t>
            </w: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.</w:t>
            </w:r>
          </w:p>
        </w:tc>
        <w:tc>
          <w:tcPr>
            <w:tcW w:w="4500" w:type="dxa"/>
            <w:shd w:val="clear" w:color="auto" w:fill="22272E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C9AAF2" w14:textId="77777777" w:rsidR="00793BAB" w:rsidRPr="003D3611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Official support from the ASP.NET developer team is not available. </w:t>
            </w:r>
          </w:p>
          <w:p w14:paraId="0FAFEDFE" w14:textId="77777777" w:rsidR="00793BAB" w:rsidRPr="003D3611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Asynchronous behavior is required.</w:t>
            </w:r>
          </w:p>
          <w:p w14:paraId="6B49E849" w14:textId="77777777" w:rsidR="00793BAB" w:rsidRPr="003D3611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 xml:space="preserve">All text you will localize must have a corresponding text table row. </w:t>
            </w:r>
          </w:p>
          <w:p w14:paraId="00869C7E" w14:textId="0D612F82" w:rsidR="0091774C" w:rsidRPr="003D3611" w:rsidRDefault="00793BAB" w:rsidP="00793BAB">
            <w:pPr>
              <w:pStyle w:val="ListParagraph"/>
              <w:numPr>
                <w:ilvl w:val="0"/>
                <w:numId w:val="1"/>
              </w:numPr>
              <w:spacing w:before="120"/>
              <w:ind w:left="331"/>
              <w:contextualSpacing w:val="0"/>
              <w:rPr>
                <w:rFonts w:ascii="Segoe UI" w:hAnsi="Segoe UI" w:cs="Segoe UI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Text keys must be valid as C# field names.</w:t>
            </w:r>
          </w:p>
          <w:p w14:paraId="32ABD1DD" w14:textId="0F4B8189" w:rsidR="0091774C" w:rsidRPr="003D3611" w:rsidRDefault="0091774C" w:rsidP="0091774C">
            <w:pPr>
              <w:pStyle w:val="ListParagraph"/>
              <w:numPr>
                <w:ilvl w:val="1"/>
                <w:numId w:val="1"/>
              </w:numPr>
              <w:spacing w:before="120" w:after="160" w:line="259" w:lineRule="auto"/>
              <w:ind w:left="690"/>
              <w:contextualSpacing w:val="0"/>
              <w:rPr>
                <w:rFonts w:ascii="Cascadia Mono" w:hAnsi="Cascadia Mono" w:cs="Cascadia Mono"/>
                <w:color w:val="C5D1DE"/>
                <w:sz w:val="24"/>
                <w:szCs w:val="24"/>
              </w:rPr>
            </w:pP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t>You can't do this:</w:t>
            </w:r>
            <w:r w:rsidRPr="003D3611">
              <w:rPr>
                <w:rFonts w:ascii="Segoe UI" w:hAnsi="Segoe UI" w:cs="Segoe UI"/>
                <w:color w:val="C5D1DE"/>
                <w:sz w:val="24"/>
                <w:szCs w:val="24"/>
              </w:rPr>
              <w:br/>
            </w:r>
            <w:r w:rsidRPr="003D3611">
              <w:rPr>
                <w:rFonts w:ascii="Cascadia Mono" w:hAnsi="Cascadia Mono" w:cs="Cascadia Mono"/>
                <w:color w:val="C5D1DE"/>
                <w:sz w:val="24"/>
                <w:szCs w:val="24"/>
              </w:rPr>
              <w:t>text["Hello, World!"]</w:t>
            </w:r>
          </w:p>
          <w:p w14:paraId="2BC5FE4E" w14:textId="6918FBBB" w:rsidR="00F154AE" w:rsidRPr="003D3611" w:rsidRDefault="00F154AE" w:rsidP="0091774C">
            <w:pPr>
              <w:spacing w:before="120"/>
              <w:rPr>
                <w:rFonts w:ascii="Segoe UI" w:hAnsi="Segoe UI" w:cs="Segoe UI"/>
                <w:color w:val="C5D1DE"/>
                <w:sz w:val="24"/>
                <w:szCs w:val="24"/>
              </w:rPr>
            </w:pPr>
          </w:p>
        </w:tc>
      </w:tr>
    </w:tbl>
    <w:p w14:paraId="492F2FB4" w14:textId="77777777" w:rsidR="00CA19EC" w:rsidRPr="001D78E2" w:rsidRDefault="00CA19EC" w:rsidP="001D692B">
      <w:pPr>
        <w:spacing w:before="120"/>
        <w:rPr>
          <w:rFonts w:ascii="Trebuchet MS" w:hAnsi="Trebuchet MS"/>
          <w:sz w:val="24"/>
          <w:szCs w:val="24"/>
        </w:rPr>
      </w:pPr>
    </w:p>
    <w:sectPr w:rsidR="00CA19EC" w:rsidRPr="001D78E2" w:rsidSect="003D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C39EB"/>
    <w:multiLevelType w:val="hybridMultilevel"/>
    <w:tmpl w:val="5E788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E0CFD"/>
    <w:multiLevelType w:val="multilevel"/>
    <w:tmpl w:val="03B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070505">
    <w:abstractNumId w:val="0"/>
  </w:num>
  <w:num w:numId="2" w16cid:durableId="1729692066">
    <w:abstractNumId w:val="1"/>
  </w:num>
  <w:num w:numId="3" w16cid:durableId="2132753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666110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359662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5"/>
    <w:rsid w:val="000815F1"/>
    <w:rsid w:val="001D692B"/>
    <w:rsid w:val="001D78E2"/>
    <w:rsid w:val="00213CBC"/>
    <w:rsid w:val="002E2593"/>
    <w:rsid w:val="0033665B"/>
    <w:rsid w:val="003D3611"/>
    <w:rsid w:val="003F0DB4"/>
    <w:rsid w:val="00411366"/>
    <w:rsid w:val="004D13B9"/>
    <w:rsid w:val="004D5037"/>
    <w:rsid w:val="00546815"/>
    <w:rsid w:val="00576910"/>
    <w:rsid w:val="005A76D1"/>
    <w:rsid w:val="005F6712"/>
    <w:rsid w:val="00675BF6"/>
    <w:rsid w:val="006957A7"/>
    <w:rsid w:val="00706DFC"/>
    <w:rsid w:val="00793BAB"/>
    <w:rsid w:val="007E031E"/>
    <w:rsid w:val="00845A71"/>
    <w:rsid w:val="00864338"/>
    <w:rsid w:val="008C5104"/>
    <w:rsid w:val="008C57F2"/>
    <w:rsid w:val="0091774C"/>
    <w:rsid w:val="00920AC6"/>
    <w:rsid w:val="00962D8C"/>
    <w:rsid w:val="00991EA5"/>
    <w:rsid w:val="009E3213"/>
    <w:rsid w:val="00A44B30"/>
    <w:rsid w:val="00A54E78"/>
    <w:rsid w:val="00A91A18"/>
    <w:rsid w:val="00B14027"/>
    <w:rsid w:val="00B5629D"/>
    <w:rsid w:val="00B6734B"/>
    <w:rsid w:val="00B737F6"/>
    <w:rsid w:val="00BC27D4"/>
    <w:rsid w:val="00BE7DEB"/>
    <w:rsid w:val="00C32219"/>
    <w:rsid w:val="00C621DE"/>
    <w:rsid w:val="00C77B81"/>
    <w:rsid w:val="00CA19EC"/>
    <w:rsid w:val="00CE5D1F"/>
    <w:rsid w:val="00CF541D"/>
    <w:rsid w:val="00E84DF6"/>
    <w:rsid w:val="00F154AE"/>
    <w:rsid w:val="00F67FAE"/>
    <w:rsid w:val="00F8014E"/>
    <w:rsid w:val="00F9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F4F"/>
  <w15:chartTrackingRefBased/>
  <w15:docId w15:val="{BC5EE0CD-BF3B-4E6E-A5B3-0FC7613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44</cp:revision>
  <dcterms:created xsi:type="dcterms:W3CDTF">2020-04-26T05:42:00Z</dcterms:created>
  <dcterms:modified xsi:type="dcterms:W3CDTF">2024-08-03T12:46:00Z</dcterms:modified>
</cp:coreProperties>
</file>