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21A3" w14:textId="77777777" w:rsidR="00963670" w:rsidRDefault="00963670" w:rsidP="00963670">
      <w:r>
        <w:t>EVOLUCIÓN SECTORIAL</w:t>
      </w:r>
    </w:p>
    <w:p w14:paraId="6999CBF2" w14:textId="4A17D787" w:rsidR="00963670" w:rsidRDefault="00963670" w:rsidP="00963670">
      <w:r>
        <w:t>Índice de la Producción Minera y de</w:t>
      </w:r>
      <w:r>
        <w:t xml:space="preserve"> </w:t>
      </w:r>
      <w:r>
        <w:t>Hidrocarburos</w:t>
      </w:r>
    </w:p>
    <w:p w14:paraId="48787645" w14:textId="4C31EFDC" w:rsidR="0034678C" w:rsidRDefault="00963670" w:rsidP="00963670">
      <w:r>
        <w:t>Año base 2007</w:t>
      </w:r>
    </w:p>
    <w:p w14:paraId="39139E5C" w14:textId="77777777" w:rsidR="00963670" w:rsidRDefault="00963670" w:rsidP="00963670">
      <w:pPr>
        <w:pStyle w:val="Prrafodelista"/>
        <w:numPr>
          <w:ilvl w:val="0"/>
          <w:numId w:val="1"/>
        </w:numPr>
        <w:jc w:val="both"/>
      </w:pPr>
      <w:r w:rsidRPr="00963670">
        <w:t>El Índice de la Producción Minera y de Hidrocarburos registró disminución de 1,11% en febrero 2026, determinado por el comportamiento decreciente del subsector hidrocarburos en -9,73%, con reportes a la baja de petróleo, líquidos de gas natural y gas natural.</w:t>
      </w:r>
    </w:p>
    <w:p w14:paraId="0FB1B65D" w14:textId="40AEF089" w:rsidR="00963670" w:rsidRDefault="00963670" w:rsidP="00963670">
      <w:pPr>
        <w:pStyle w:val="Prrafodelista"/>
        <w:numPr>
          <w:ilvl w:val="0"/>
          <w:numId w:val="1"/>
        </w:numPr>
        <w:jc w:val="both"/>
      </w:pPr>
      <w:r w:rsidRPr="00963670">
        <w:t>En contraste, la actividad minera metálica presentó un avance de 0,13%, explicado fundamentalmente por la mayor producción de cobre y hierro. Este resultado se sustentó en el mayor tonelaje procesado en las plantas de concentración de las principales compañías mineras del país</w:t>
      </w:r>
      <w:r>
        <w:t>.</w:t>
      </w:r>
    </w:p>
    <w:p w14:paraId="6A51C98F" w14:textId="16B0F3F9" w:rsidR="00963670" w:rsidRDefault="00963670" w:rsidP="00963670">
      <w:pPr>
        <w:jc w:val="both"/>
      </w:pPr>
      <w:r w:rsidRPr="00963670">
        <w:t>Variación interanual del Índice de la Producción Minera y de Hidrocarburos</w:t>
      </w:r>
    </w:p>
    <w:p w14:paraId="7050D20C" w14:textId="77777777" w:rsidR="00963670" w:rsidRDefault="00963670" w:rsidP="00963670">
      <w:pPr>
        <w:jc w:val="both"/>
      </w:pPr>
      <w:r w:rsidRPr="00963670">
        <w:t xml:space="preserve">En febrero 2026, la variación de -1,11% fue producto de la menor producción de hidrocarburos en -9,73% con una incidencia de -1,22 puntos porcentuales en el índice sectorial; sin embargo, la actividad minera metálica aumentó en 0,13% con un aporte de 0,11 puntos porcentuales al total. </w:t>
      </w:r>
    </w:p>
    <w:p w14:paraId="2B2999F9" w14:textId="77777777" w:rsidR="00963670" w:rsidRDefault="00963670" w:rsidP="00963670">
      <w:pPr>
        <w:jc w:val="both"/>
      </w:pPr>
      <w:r w:rsidRPr="00963670">
        <w:t xml:space="preserve">El subsector hidrocarburos se contrajo en 9,73%, como consecuencia del menor volumen registrado de petróleo crudo en -24,32%, líquidos de gas natural -6,18% y gas natural en -0,45%. </w:t>
      </w:r>
    </w:p>
    <w:p w14:paraId="237DBB1E" w14:textId="4AB3604B" w:rsidR="00FC1E19" w:rsidRDefault="00963670" w:rsidP="00963670">
      <w:pPr>
        <w:jc w:val="both"/>
      </w:pPr>
      <w:r w:rsidRPr="00963670">
        <w:t>El subsector minero metálico registró incremento de 0,13%, ante la mayor producción de cobre en 2,57%, hierro 1,48%, oro 0,15% y estaño en 0,51%; mientras que, la producción de molibdeno reportó variación de -9,63%, plata -2,65%, plomo -7,71% y zinc -1,06%.</w:t>
      </w:r>
      <w:r w:rsidR="00FC1E19">
        <w:br w:type="page"/>
      </w:r>
    </w:p>
    <w:p w14:paraId="27981345" w14:textId="77777777" w:rsidR="00FC1E19" w:rsidRDefault="00FC1E19" w:rsidP="00FC1E19">
      <w:pPr>
        <w:jc w:val="both"/>
      </w:pPr>
      <w:r w:rsidRPr="00F544F5">
        <w:lastRenderedPageBreak/>
        <w:t xml:space="preserve">Producción Sectorial: Febrero 2026 </w:t>
      </w:r>
    </w:p>
    <w:p w14:paraId="5E81F2BD" w14:textId="5ED660A8" w:rsidR="00963670" w:rsidRDefault="00FC1E19" w:rsidP="00963670">
      <w:pPr>
        <w:jc w:val="both"/>
      </w:pPr>
      <w:r w:rsidRPr="00FC1E19">
        <w:t>Sector Minería e Hidrocarburos</w:t>
      </w:r>
    </w:p>
    <w:p w14:paraId="1D3D1885" w14:textId="332583F2" w:rsidR="00FC1E19" w:rsidRDefault="00FC1E19" w:rsidP="00963670">
      <w:pPr>
        <w:jc w:val="both"/>
      </w:pPr>
      <w:r w:rsidRPr="00FC1E19">
        <w:t>En febrero 2026, el sector minería e hidrocarburos registró decrecimiento de 1,11% respecto al mismo mes del año anterior, determinado por el desempeño negativo del subsector hidrocarburos en -9,73%, debido a la menor producción de petróleo crudo, líquidos de gas natural y gas natural; atenuado parcialmente por el avance del subsector minero metálico en 0,13%, sustentado en los mayores volúmenes de producción de cobre, hierro, oro y estaño.</w:t>
      </w:r>
    </w:p>
    <w:p w14:paraId="4AF41271" w14:textId="66DF7DD3" w:rsidR="00FC1E19" w:rsidRDefault="00FC1E19" w:rsidP="00963670">
      <w:pPr>
        <w:jc w:val="both"/>
      </w:pPr>
      <w:r w:rsidRPr="00FC1E19">
        <w:t>La minería metálica creció en 0,13%, explicado por los mayores niveles de producción de cobre (2,57%), hierro (1,48%), oro (0,15%) y estaño (0,51%), con una incidencia positiva de 1,32 puntos porcentuales en la variación del sector; limitado por la disminución en el volumen de producción de molibdeno (-9,63%), plata (-2,65%), plomo (-7,71%) y zinc (-1,06%), con una incidencia negativa de 1,21 puntos porcentuales.</w:t>
      </w:r>
    </w:p>
    <w:p w14:paraId="0C363828" w14:textId="7E8C0897" w:rsidR="00FC1E19" w:rsidRDefault="00FC1E19" w:rsidP="00963670">
      <w:pPr>
        <w:jc w:val="both"/>
      </w:pPr>
      <w:r w:rsidRPr="00FC1E19">
        <w:t>El subsector de hidrocarburos registró contracción de -9,73% en febrero de 2026, explicada por la menor extracción de petróleo crudo (-24,32%), líquidos de gas natural (-6,18%) y gas natural (-0,45%), que en conjunto obtuvieron una incidencia negativa de 1,22 puntos porcentuales en el total del sector.</w:t>
      </w:r>
    </w:p>
    <w:p w14:paraId="21BF7D26" w14:textId="4F3AFCBF" w:rsidR="00AA60AE" w:rsidRDefault="00AA60AE" w:rsidP="00963670">
      <w:pPr>
        <w:jc w:val="both"/>
      </w:pPr>
      <w:r>
        <w:br w:type="page"/>
      </w:r>
    </w:p>
    <w:p w14:paraId="2E4AF88D" w14:textId="77777777" w:rsidR="00AA60AE" w:rsidRDefault="00AA60AE" w:rsidP="00AA60AE">
      <w:pPr>
        <w:jc w:val="both"/>
      </w:pPr>
      <w:r w:rsidRPr="001501D7">
        <w:lastRenderedPageBreak/>
        <w:t>Producción Sectorial: Enero-Febrero 2026</w:t>
      </w:r>
    </w:p>
    <w:p w14:paraId="24FF1796" w14:textId="4E3FD8CD" w:rsidR="00AA60AE" w:rsidRDefault="00AA60AE" w:rsidP="00963670">
      <w:pPr>
        <w:jc w:val="both"/>
      </w:pPr>
      <w:r w:rsidRPr="00AA60AE">
        <w:t>Sector Minería e Hidrocarburos</w:t>
      </w:r>
    </w:p>
    <w:p w14:paraId="41102988" w14:textId="77777777" w:rsidR="00AA60AE" w:rsidRDefault="00AA60AE" w:rsidP="00963670">
      <w:pPr>
        <w:jc w:val="both"/>
      </w:pPr>
      <w:r w:rsidRPr="00AA60AE">
        <w:t xml:space="preserve">El sector minería e hidrocarburos, en el periodo enero – febrero de 2026, registró un crecimiento de 0,97%, explicado por el desempeño positivo de la actividad minera metálica en 1,71%, en base a los mayores volúmenes de producción de cobre en 2,62%, zinc 6,13% y oro 2,16%, con un aporte conjunto de 2,04 puntos porcentuales al resultado global del sector, coadyuvado por los incrementos en la producción acumulada de hierro en 1,35%, plata 0,77% y estaño 2,22%, con una contribución total de 0,09 puntos porcentuales; atenuado parcialmente por la variación acumulada negativa en la producción de molibdeno (-6,94%) y plomo (-2,87%), ambos productos con una incidencia negativa de 0,64 puntos porcentuales. </w:t>
      </w:r>
    </w:p>
    <w:p w14:paraId="1F065267" w14:textId="5E5369D6" w:rsidR="00AA60AE" w:rsidRDefault="00AA60AE" w:rsidP="00963670">
      <w:pPr>
        <w:jc w:val="both"/>
      </w:pPr>
      <w:r w:rsidRPr="00AA60AE">
        <w:t>Por otro lado, el subsector hidrocarburos presentó disminución de 4,13% en el periodo de referencia, determinada por el menor volumen de explotación de petróleo crudo (-21,24%), con una incidencia negativa de 0,82 puntos porcentuales a la evolución del sector; en contraste, la producción de gas natural (6,15%) y líquidos de gas natural (1,45%) registraron incrementos con una incidencia positiva conjunta de 0,29 puntos porcentuales.</w:t>
      </w:r>
    </w:p>
    <w:sectPr w:rsidR="00AA60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81F5E"/>
    <w:multiLevelType w:val="hybridMultilevel"/>
    <w:tmpl w:val="141A8A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22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670"/>
    <w:rsid w:val="00344F53"/>
    <w:rsid w:val="0034678C"/>
    <w:rsid w:val="00963670"/>
    <w:rsid w:val="00AA60AE"/>
    <w:rsid w:val="00BD32AE"/>
    <w:rsid w:val="00FC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A8F78D"/>
  <w15:chartTrackingRefBased/>
  <w15:docId w15:val="{2E8D91B3-1CBF-4897-9817-491834FF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670"/>
  </w:style>
  <w:style w:type="paragraph" w:styleId="Ttulo1">
    <w:name w:val="heading 1"/>
    <w:basedOn w:val="Normal"/>
    <w:next w:val="Normal"/>
    <w:link w:val="Ttulo1Car"/>
    <w:uiPriority w:val="9"/>
    <w:qFormat/>
    <w:rsid w:val="00963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6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6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6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6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6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6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6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6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6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6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596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3</cp:revision>
  <dcterms:created xsi:type="dcterms:W3CDTF">2026-04-26T14:38:00Z</dcterms:created>
  <dcterms:modified xsi:type="dcterms:W3CDTF">2026-04-26T15:38:00Z</dcterms:modified>
</cp:coreProperties>
</file>