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ECFCB" w14:textId="77777777" w:rsidR="002436D7" w:rsidRDefault="002436D7" w:rsidP="002436D7">
      <w:r>
        <w:t>EVOLUCIÓN SECTORIAL</w:t>
      </w:r>
    </w:p>
    <w:p w14:paraId="29F699C8" w14:textId="77777777" w:rsidR="002436D7" w:rsidRDefault="002436D7" w:rsidP="002436D7">
      <w:r>
        <w:t>Índice de la Producción Minera y de Hidrocarburos</w:t>
      </w:r>
    </w:p>
    <w:p w14:paraId="74764ADF" w14:textId="77777777" w:rsidR="002436D7" w:rsidRDefault="002436D7" w:rsidP="002436D7">
      <w:r>
        <w:t>Año base 2007</w:t>
      </w:r>
    </w:p>
    <w:p w14:paraId="26F9D537" w14:textId="23697267" w:rsidR="00DA4626" w:rsidRDefault="00DA4626" w:rsidP="00DA4626">
      <w:pPr>
        <w:pStyle w:val="Prrafodelista"/>
        <w:numPr>
          <w:ilvl w:val="0"/>
          <w:numId w:val="1"/>
        </w:numPr>
        <w:jc w:val="both"/>
      </w:pPr>
      <w:r>
        <w:t>El Índice de la Producción Minera y de</w:t>
      </w:r>
      <w:r>
        <w:t xml:space="preserve"> </w:t>
      </w:r>
      <w:r>
        <w:t>Hidrocarburos registró disminución de 6,92%</w:t>
      </w:r>
      <w:r>
        <w:t xml:space="preserve"> </w:t>
      </w:r>
      <w:r>
        <w:t>en mayo 2025, como consecuencia de la</w:t>
      </w:r>
      <w:r>
        <w:t xml:space="preserve"> </w:t>
      </w:r>
      <w:r>
        <w:t>contracción del subsector minero metálico en</w:t>
      </w:r>
      <w:r>
        <w:t xml:space="preserve"> </w:t>
      </w:r>
      <w:r>
        <w:t>-7,20%, debido al menor nivel de producción de</w:t>
      </w:r>
      <w:r>
        <w:t xml:space="preserve"> </w:t>
      </w:r>
      <w:r>
        <w:t>cobre, molibdeno, hierro y oro; y del subsector</w:t>
      </w:r>
      <w:r>
        <w:t xml:space="preserve"> </w:t>
      </w:r>
      <w:r>
        <w:t>hidrocarburos en -5,07% por menor volumen</w:t>
      </w:r>
      <w:r>
        <w:t xml:space="preserve"> </w:t>
      </w:r>
      <w:r>
        <w:t>de explotación de líquidos de gas natural y de</w:t>
      </w:r>
      <w:r>
        <w:t xml:space="preserve"> </w:t>
      </w:r>
      <w:r>
        <w:t>gas natural.</w:t>
      </w:r>
    </w:p>
    <w:p w14:paraId="56E3905B" w14:textId="693EFEB1" w:rsidR="002436D7" w:rsidRDefault="00DA4626" w:rsidP="00DA4626">
      <w:pPr>
        <w:pStyle w:val="Prrafodelista"/>
        <w:numPr>
          <w:ilvl w:val="0"/>
          <w:numId w:val="1"/>
        </w:numPr>
        <w:jc w:val="both"/>
      </w:pPr>
      <w:r>
        <w:t>La evolución negativa de la actividad minera</w:t>
      </w:r>
      <w:r>
        <w:t xml:space="preserve"> </w:t>
      </w:r>
      <w:r>
        <w:t>metálica en mayo 2025 estuvo relacionada al</w:t>
      </w:r>
      <w:r>
        <w:t xml:space="preserve"> </w:t>
      </w:r>
      <w:r>
        <w:t>menor tonelaje procesado en las plantas de</w:t>
      </w:r>
      <w:r>
        <w:t xml:space="preserve"> </w:t>
      </w:r>
      <w:r>
        <w:t>concentración debido al minado en zonas de baja</w:t>
      </w:r>
      <w:r>
        <w:t xml:space="preserve"> </w:t>
      </w:r>
      <w:r>
        <w:t>ley de mineral, además de factores operativos</w:t>
      </w:r>
      <w:r>
        <w:t xml:space="preserve"> </w:t>
      </w:r>
      <w:r>
        <w:t>que ocasionaron la paralización temporal de</w:t>
      </w:r>
      <w:r>
        <w:t xml:space="preserve"> </w:t>
      </w:r>
      <w:r>
        <w:t>actividades en Shougang Hierro Perú y en</w:t>
      </w:r>
      <w:r>
        <w:t xml:space="preserve"> </w:t>
      </w:r>
      <w:r>
        <w:t>Compañía Minera Poderosa.</w:t>
      </w:r>
    </w:p>
    <w:p w14:paraId="7325CBB2" w14:textId="77777777" w:rsidR="002436D7" w:rsidRDefault="002436D7" w:rsidP="002436D7">
      <w:pPr>
        <w:jc w:val="both"/>
      </w:pPr>
      <w:r w:rsidRPr="00963670">
        <w:t>Variación interanual del Índice de la Producción Minera y de Hidrocarburos</w:t>
      </w:r>
    </w:p>
    <w:p w14:paraId="2AF58304" w14:textId="7813BA50" w:rsidR="00DA4626" w:rsidRDefault="00DA4626" w:rsidP="00DA4626">
      <w:pPr>
        <w:jc w:val="both"/>
      </w:pPr>
      <w:r>
        <w:t>En mayo 2025, la variación de -6,92% fue resultado</w:t>
      </w:r>
      <w:r>
        <w:t xml:space="preserve"> </w:t>
      </w:r>
      <w:r>
        <w:t>del desempeño negativo de la actividad minera</w:t>
      </w:r>
      <w:r>
        <w:t xml:space="preserve"> </w:t>
      </w:r>
      <w:r>
        <w:t>metálica en -7,20% con una incidencia negativa de</w:t>
      </w:r>
      <w:r>
        <w:t xml:space="preserve"> </w:t>
      </w:r>
      <w:r>
        <w:t>6,25 puntos porcentuales en el índice global del</w:t>
      </w:r>
      <w:r>
        <w:t xml:space="preserve"> </w:t>
      </w:r>
      <w:r>
        <w:t>sector; y del subsector hidrocarburos que varió</w:t>
      </w:r>
      <w:r>
        <w:t xml:space="preserve"> </w:t>
      </w:r>
      <w:r>
        <w:t>en -5,07% con una incidencia de -0,67 puntos</w:t>
      </w:r>
      <w:r>
        <w:t xml:space="preserve"> </w:t>
      </w:r>
      <w:r>
        <w:t>porcentuales en el total.</w:t>
      </w:r>
    </w:p>
    <w:p w14:paraId="0B5D011E" w14:textId="77777777" w:rsidR="00DA4626" w:rsidRDefault="00DA4626" w:rsidP="00DA4626">
      <w:pPr>
        <w:jc w:val="both"/>
      </w:pPr>
      <w:r>
        <w:t>La minería metálica se redujo en 6,92% ante el</w:t>
      </w:r>
      <w:r>
        <w:t xml:space="preserve"> </w:t>
      </w:r>
      <w:r>
        <w:t>menor nivel de producción de cobre en -5,00%,</w:t>
      </w:r>
      <w:r>
        <w:t xml:space="preserve"> </w:t>
      </w:r>
      <w:r>
        <w:t>molibdeno -24,08%, hierro -62,84% y oro -4,65%; sin</w:t>
      </w:r>
      <w:r>
        <w:t xml:space="preserve"> </w:t>
      </w:r>
      <w:r>
        <w:t>embargo, aumentó la producción de zinc en 7,16%,</w:t>
      </w:r>
      <w:r>
        <w:t xml:space="preserve"> </w:t>
      </w:r>
      <w:r>
        <w:t>plomo 4,80%, plata 1,58% y estaño en 4,55%.</w:t>
      </w:r>
      <w:r>
        <w:t xml:space="preserve"> </w:t>
      </w:r>
    </w:p>
    <w:p w14:paraId="12D0A898" w14:textId="49550498" w:rsidR="002436D7" w:rsidRDefault="00DA4626" w:rsidP="00DA4626">
      <w:pPr>
        <w:jc w:val="both"/>
      </w:pPr>
      <w:r>
        <w:t>La producción de hidrocarburos reportó una</w:t>
      </w:r>
      <w:r>
        <w:t xml:space="preserve"> </w:t>
      </w:r>
      <w:r>
        <w:t>variación de -5,07%, debido a la menor producción</w:t>
      </w:r>
      <w:r>
        <w:t xml:space="preserve"> </w:t>
      </w:r>
      <w:r>
        <w:t>de líquidos de gas natural en -15,96% y de gas natural</w:t>
      </w:r>
      <w:r>
        <w:t xml:space="preserve"> </w:t>
      </w:r>
      <w:r>
        <w:t>en -6,38%; en tanto que, la extracción de petróleo</w:t>
      </w:r>
      <w:r>
        <w:t xml:space="preserve"> </w:t>
      </w:r>
      <w:r>
        <w:t>crudo creció en 17,16%.</w:t>
      </w:r>
      <w:r w:rsidR="002436D7">
        <w:t>.</w:t>
      </w:r>
      <w:r w:rsidR="002436D7">
        <w:br w:type="page"/>
      </w:r>
    </w:p>
    <w:p w14:paraId="69E07E59" w14:textId="4218A5C7" w:rsidR="002436D7" w:rsidRDefault="002436D7" w:rsidP="002436D7">
      <w:pPr>
        <w:jc w:val="both"/>
      </w:pPr>
      <w:r w:rsidRPr="00E95DD7">
        <w:lastRenderedPageBreak/>
        <w:t xml:space="preserve">Producción Sectorial: </w:t>
      </w:r>
      <w:r w:rsidR="00DA4626">
        <w:t>May</w:t>
      </w:r>
      <w:r w:rsidRPr="00E95DD7">
        <w:t>o 2025</w:t>
      </w:r>
    </w:p>
    <w:p w14:paraId="645BFFD6" w14:textId="77777777" w:rsidR="002436D7" w:rsidRDefault="002436D7" w:rsidP="002436D7">
      <w:pPr>
        <w:jc w:val="both"/>
      </w:pPr>
      <w:r w:rsidRPr="00FC1E19">
        <w:t>Sector Minería e Hidrocarburos</w:t>
      </w:r>
    </w:p>
    <w:p w14:paraId="387296F9" w14:textId="79A7DE8D" w:rsidR="002436D7" w:rsidRDefault="00DA4626" w:rsidP="00DA4626">
      <w:pPr>
        <w:jc w:val="both"/>
      </w:pPr>
      <w:r>
        <w:t>El sector minería e hidrocarburos</w:t>
      </w:r>
      <w:r>
        <w:t xml:space="preserve"> </w:t>
      </w:r>
      <w:r>
        <w:t>en mayo de 2025 disminuyó en</w:t>
      </w:r>
      <w:r>
        <w:t xml:space="preserve"> </w:t>
      </w:r>
      <w:r>
        <w:t>6,92%, en comparación con el</w:t>
      </w:r>
      <w:r>
        <w:t xml:space="preserve"> </w:t>
      </w:r>
      <w:r>
        <w:t>nivel de producción de similar</w:t>
      </w:r>
      <w:r>
        <w:t xml:space="preserve"> </w:t>
      </w:r>
      <w:r>
        <w:t>mes del 2024, tras el alza en</w:t>
      </w:r>
      <w:r>
        <w:t xml:space="preserve"> </w:t>
      </w:r>
      <w:r>
        <w:t>los dos meses previos, como</w:t>
      </w:r>
      <w:r>
        <w:t xml:space="preserve"> </w:t>
      </w:r>
      <w:r>
        <w:t>consecuencia de la contracción</w:t>
      </w:r>
      <w:r>
        <w:t xml:space="preserve"> </w:t>
      </w:r>
      <w:r>
        <w:t>de la actividad minera metálica</w:t>
      </w:r>
      <w:r>
        <w:t xml:space="preserve"> </w:t>
      </w:r>
      <w:r>
        <w:t>en -7,20%, debido a los menores</w:t>
      </w:r>
      <w:r>
        <w:t xml:space="preserve"> </w:t>
      </w:r>
      <w:r>
        <w:t>volúmenes de producción de</w:t>
      </w:r>
      <w:r>
        <w:t xml:space="preserve"> </w:t>
      </w:r>
      <w:r>
        <w:t>cobre, molibdeno, hierro y oro; y</w:t>
      </w:r>
      <w:r>
        <w:t xml:space="preserve"> </w:t>
      </w:r>
      <w:r>
        <w:t>del subsector de hidrocarburos en</w:t>
      </w:r>
      <w:r>
        <w:t xml:space="preserve"> </w:t>
      </w:r>
      <w:r>
        <w:t>-5,07% por la menor explotación</w:t>
      </w:r>
      <w:r>
        <w:t xml:space="preserve"> </w:t>
      </w:r>
      <w:r>
        <w:t>de líquidos de gas natural y de gas natural</w:t>
      </w:r>
      <w:r w:rsidR="002436D7">
        <w:t>.</w:t>
      </w:r>
    </w:p>
    <w:p w14:paraId="1F16AD52" w14:textId="036FBF8E" w:rsidR="002436D7" w:rsidRDefault="00DA4626" w:rsidP="00DA4626">
      <w:pPr>
        <w:jc w:val="both"/>
      </w:pPr>
      <w:r>
        <w:t>La minería metálica (-7,20%) en mayo de 2025 presentó un comportamiento decreciente determinado</w:t>
      </w:r>
      <w:r>
        <w:t xml:space="preserve"> </w:t>
      </w:r>
      <w:r>
        <w:t>por los menores niveles de producción de cobre (-5,0%), molibdeno (-24,08%) y hierro (-62,84%), los</w:t>
      </w:r>
      <w:r>
        <w:t xml:space="preserve"> </w:t>
      </w:r>
      <w:r>
        <w:t>tres metales con una incidencia negativa de 6,73 puntos porcentuales en el índice global del sector,</w:t>
      </w:r>
      <w:r>
        <w:t xml:space="preserve"> </w:t>
      </w:r>
      <w:r>
        <w:t>secundada en menor proporción por la caída en la producción de oro (-4,65%) con una incidencia de</w:t>
      </w:r>
      <w:r>
        <w:t xml:space="preserve"> </w:t>
      </w:r>
      <w:r>
        <w:t>-0,36 puntos porcentuales; situación atenuada por el aumento en los volúmenes de producción de zinc</w:t>
      </w:r>
      <w:r>
        <w:t xml:space="preserve"> </w:t>
      </w:r>
      <w:r>
        <w:t>(7,16%), plomo (4,80%), plata (1,58%) y de estaño (4,55%), los cuatro productos con una contribución de</w:t>
      </w:r>
      <w:r>
        <w:t xml:space="preserve"> </w:t>
      </w:r>
      <w:r>
        <w:t>0,84 puntos porcentuales.</w:t>
      </w:r>
    </w:p>
    <w:p w14:paraId="4403D49E" w14:textId="6F987A41" w:rsidR="002436D7" w:rsidRDefault="00DA4626" w:rsidP="00DA4626">
      <w:pPr>
        <w:jc w:val="both"/>
      </w:pPr>
      <w:r>
        <w:t>El subsector de hidrocarburos en mayo de 2025 descendió en 5,07% y mostró disminución por dos</w:t>
      </w:r>
      <w:r>
        <w:t xml:space="preserve"> </w:t>
      </w:r>
      <w:r>
        <w:t>meses continuos, debido a la menor explotación de líquidos de gas natural en -15,96% y de gas natural</w:t>
      </w:r>
      <w:r>
        <w:t xml:space="preserve"> </w:t>
      </w:r>
      <w:r>
        <w:t>en -6,38%, ambos recursos con una incidencia negativa de 1,21 puntos porcentuales en el resultado</w:t>
      </w:r>
      <w:r>
        <w:t xml:space="preserve"> </w:t>
      </w:r>
      <w:r>
        <w:t>consolidado del sector; sin embargo, la extracción de petróleo crudo aumentó en 17,16% y contribuyó</w:t>
      </w:r>
      <w:r>
        <w:t xml:space="preserve"> </w:t>
      </w:r>
      <w:r>
        <w:t>con 0,54 puntos porcentuales</w:t>
      </w:r>
      <w:r w:rsidR="002436D7">
        <w:t>.</w:t>
      </w:r>
    </w:p>
    <w:p w14:paraId="62008338" w14:textId="77777777" w:rsidR="002436D7" w:rsidRDefault="002436D7" w:rsidP="002436D7">
      <w:pPr>
        <w:jc w:val="both"/>
      </w:pPr>
      <w:r>
        <w:br w:type="page"/>
      </w:r>
    </w:p>
    <w:p w14:paraId="617D3E3C" w14:textId="67DBAA40" w:rsidR="005D532F" w:rsidRDefault="005D532F" w:rsidP="002436D7">
      <w:pPr>
        <w:jc w:val="both"/>
      </w:pPr>
      <w:r w:rsidRPr="005D532F">
        <w:lastRenderedPageBreak/>
        <w:t>Producción Sectorial: Enero-Mayo 2025</w:t>
      </w:r>
    </w:p>
    <w:p w14:paraId="2B22A678" w14:textId="77777777" w:rsidR="002436D7" w:rsidRDefault="002436D7" w:rsidP="002436D7">
      <w:pPr>
        <w:jc w:val="both"/>
      </w:pPr>
      <w:r w:rsidRPr="00AA60AE">
        <w:t>Sector Minería e Hidrocarburos</w:t>
      </w:r>
    </w:p>
    <w:p w14:paraId="0FD67A92" w14:textId="3A937DB2" w:rsidR="005D532F" w:rsidRDefault="005D532F" w:rsidP="005D532F">
      <w:pPr>
        <w:jc w:val="both"/>
      </w:pPr>
      <w:r>
        <w:t>El sector minería e hidrocarburos en el periodo enero – mayo de 2025, registró un crecimiento acumulado</w:t>
      </w:r>
      <w:r>
        <w:t xml:space="preserve"> </w:t>
      </w:r>
      <w:r>
        <w:t>de 1,59%, como resultado del desempeño positivo de la actividad minera metálica en 2,37%, sustentado</w:t>
      </w:r>
      <w:r>
        <w:t xml:space="preserve"> </w:t>
      </w:r>
      <w:r>
        <w:t>en los mayores volúmenes de producción de cobre en 2,97%, zinc 10,75% y plata 10,19%, los tres metales</w:t>
      </w:r>
      <w:r>
        <w:t xml:space="preserve"> </w:t>
      </w:r>
      <w:r>
        <w:t>con una contribución de 2,91 puntos porcentuales al resultado consolidado del sector, coadyuvado por los</w:t>
      </w:r>
      <w:r>
        <w:t xml:space="preserve"> </w:t>
      </w:r>
      <w:r>
        <w:t>incrementos en la producción de plomo en 7,43%, estaño 0,81% y de molibdeno en 0,04%, con un aporte</w:t>
      </w:r>
      <w:r>
        <w:t xml:space="preserve"> </w:t>
      </w:r>
      <w:r>
        <w:t>de 0,14 puntos porcentuales; atenuada por la variación acumulada negativa en la producción de oro</w:t>
      </w:r>
      <w:r>
        <w:t xml:space="preserve"> </w:t>
      </w:r>
      <w:r>
        <w:t>(-6,86%) y de hierro (-12,45%), ambos metales con una incidencia negativa de 1,0 puntos porcentuales.</w:t>
      </w:r>
    </w:p>
    <w:p w14:paraId="53B18204" w14:textId="1633FEFD" w:rsidR="002436D7" w:rsidRDefault="005D532F" w:rsidP="005D532F">
      <w:pPr>
        <w:jc w:val="both"/>
      </w:pPr>
      <w:r>
        <w:t>Por otro lado, el subsector de hidrocarburos presentó disminución de 3,28% en el periodo de referencia,</w:t>
      </w:r>
      <w:r>
        <w:t xml:space="preserve"> </w:t>
      </w:r>
      <w:r>
        <w:t>ante el menor volumen de explotación de líquidos de gas natural (-11,58%) y de gas natural (-6,96%), los</w:t>
      </w:r>
      <w:r>
        <w:t xml:space="preserve"> </w:t>
      </w:r>
      <w:r>
        <w:t>dos recursos con una incidencia negativa de 0,99 puntos porcentuales en la evolución global del sector;</w:t>
      </w:r>
      <w:r>
        <w:t xml:space="preserve"> </w:t>
      </w:r>
      <w:r>
        <w:t>a diferencia de petróleo crudo que registró una variación acumulada de 15,21% que contribuyó con 0,54</w:t>
      </w:r>
      <w:r>
        <w:t xml:space="preserve"> </w:t>
      </w:r>
      <w:r>
        <w:t>puntos porcentuales.</w:t>
      </w:r>
    </w:p>
    <w:p w14:paraId="5BD5B17D" w14:textId="77777777" w:rsidR="002436D7" w:rsidRDefault="002436D7" w:rsidP="002436D7"/>
    <w:p w14:paraId="3006E0AD" w14:textId="77777777" w:rsidR="002436D7" w:rsidRDefault="002436D7" w:rsidP="002436D7"/>
    <w:p w14:paraId="350CA15E" w14:textId="77777777" w:rsidR="0034678C" w:rsidRDefault="0034678C"/>
    <w:sectPr w:rsidR="00346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2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D7"/>
    <w:rsid w:val="002436D7"/>
    <w:rsid w:val="00344F53"/>
    <w:rsid w:val="0034678C"/>
    <w:rsid w:val="005D532F"/>
    <w:rsid w:val="00BD32AE"/>
    <w:rsid w:val="00DA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815F2E"/>
  <w15:chartTrackingRefBased/>
  <w15:docId w15:val="{795C6359-2EB2-47C1-922E-5D9AA4B6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6D7"/>
  </w:style>
  <w:style w:type="paragraph" w:styleId="Ttulo1">
    <w:name w:val="heading 1"/>
    <w:basedOn w:val="Normal"/>
    <w:next w:val="Normal"/>
    <w:link w:val="Ttulo1Car"/>
    <w:uiPriority w:val="9"/>
    <w:qFormat/>
    <w:rsid w:val="0024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6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6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6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6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6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6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6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680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3</cp:revision>
  <dcterms:created xsi:type="dcterms:W3CDTF">2026-04-26T17:03:00Z</dcterms:created>
  <dcterms:modified xsi:type="dcterms:W3CDTF">2026-04-26T17:06:00Z</dcterms:modified>
</cp:coreProperties>
</file>