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8C195" w14:textId="77777777" w:rsidR="005910AE" w:rsidRDefault="005910AE" w:rsidP="005910AE">
      <w:r>
        <w:t>EVOLUCIÓN SECTORIAL</w:t>
      </w:r>
    </w:p>
    <w:p w14:paraId="6A475A07" w14:textId="77777777" w:rsidR="005910AE" w:rsidRDefault="005910AE" w:rsidP="005910AE">
      <w:r>
        <w:t>Índice de la Producción Minera y de Hidrocarburos</w:t>
      </w:r>
    </w:p>
    <w:p w14:paraId="4E55A3C5" w14:textId="77777777" w:rsidR="005910AE" w:rsidRDefault="005910AE" w:rsidP="005910AE">
      <w:r>
        <w:t>Año base 2007</w:t>
      </w:r>
    </w:p>
    <w:p w14:paraId="69A2B5BF" w14:textId="77777777" w:rsidR="00A26FE0" w:rsidRDefault="00A26FE0" w:rsidP="005910AE">
      <w:pPr>
        <w:pStyle w:val="Prrafodelista"/>
        <w:numPr>
          <w:ilvl w:val="0"/>
          <w:numId w:val="1"/>
        </w:numPr>
        <w:jc w:val="both"/>
      </w:pPr>
      <w:r w:rsidRPr="00A26FE0">
        <w:t>El Índice de la Producción Minera y de Hidrocarburos registró aumento de 3,08% en enero 2026, por la evolución de la actividad minera metálica en 3,31%, ante mayores niveles de producción de cobre, zinc, oro y plata, principalmente; asimismo, el subsector de hidrocarburos avanzó 1,46% por mayor explotación de líquidos de gas natural y gas natural.</w:t>
      </w:r>
    </w:p>
    <w:p w14:paraId="1D766B34" w14:textId="566B337A" w:rsidR="005910AE" w:rsidRDefault="00A26FE0" w:rsidP="005910AE">
      <w:pPr>
        <w:pStyle w:val="Prrafodelista"/>
        <w:numPr>
          <w:ilvl w:val="0"/>
          <w:numId w:val="1"/>
        </w:numPr>
        <w:jc w:val="both"/>
      </w:pPr>
      <w:r w:rsidRPr="00A26FE0">
        <w:t>El desempeño positivo de la minería metálica en enero de 2026 se sustentó en el mayor tonelaje extraído, asociado a mayores leyes del mineral procesado en las plantas de concentración. Asimismo, por operaciones de gran escala en las compañías mineras Antamina, Las Bambas y Yanacocha, obteniendo elevados niveles de producción de cobre, zinc, oro y plata</w:t>
      </w:r>
      <w:r w:rsidR="005910AE">
        <w:t>.</w:t>
      </w:r>
    </w:p>
    <w:p w14:paraId="62FB6455" w14:textId="77777777" w:rsidR="005910AE" w:rsidRDefault="005910AE" w:rsidP="005910AE">
      <w:pPr>
        <w:jc w:val="both"/>
      </w:pPr>
      <w:r w:rsidRPr="00963670">
        <w:t>Variación interanual del Índice de la Producción Minera y de Hidrocarburos</w:t>
      </w:r>
    </w:p>
    <w:p w14:paraId="27CCAC3A" w14:textId="77777777" w:rsidR="00A26FE0" w:rsidRDefault="00A26FE0" w:rsidP="005910AE">
      <w:pPr>
        <w:jc w:val="both"/>
      </w:pPr>
      <w:r w:rsidRPr="00A26FE0">
        <w:t xml:space="preserve">La variación registrada en enero 2026 de 3,08% fue resultado del aumento de la producción minera metálica en 3,31% con una contribución de 2,89 puntos porcentuales al índice sectorial; y del avance del subsector hidrocarburos en 1,46% con un aporte de 0,19 puntos porcentuales. </w:t>
      </w:r>
    </w:p>
    <w:p w14:paraId="66F8E685" w14:textId="77777777" w:rsidR="00A26FE0" w:rsidRDefault="00A26FE0" w:rsidP="005910AE">
      <w:pPr>
        <w:jc w:val="both"/>
      </w:pPr>
      <w:r w:rsidRPr="00A26FE0">
        <w:t>La minería metálica creció 3,31% por mayor nivel de producción de cobre en 2,68%, zinc 14,69%, oro 3,98%, plata 4,50%, hierro 1,22%, plomo 2,34% y estaño en 3,97%; sin embargo, la producción de molibdeno registró disminución de 4,06%.</w:t>
      </w:r>
    </w:p>
    <w:p w14:paraId="353AA14B" w14:textId="5022ED5D" w:rsidR="005910AE" w:rsidRDefault="00A26FE0" w:rsidP="005910AE">
      <w:pPr>
        <w:jc w:val="both"/>
      </w:pPr>
      <w:r w:rsidRPr="00A26FE0">
        <w:t>La producción de hidrocarburos presentó incremento de 1,46%, por la mayor explotación de líquidos de gas natural en 9,55% y de gas natural en 13,02%; en tanto que, la producción de petróleo crudo se contrajo en 18,52%</w:t>
      </w:r>
      <w:r w:rsidR="005910AE" w:rsidRPr="00963670">
        <w:t>.</w:t>
      </w:r>
      <w:r w:rsidR="005910AE">
        <w:br w:type="page"/>
      </w:r>
    </w:p>
    <w:p w14:paraId="254A97C2" w14:textId="0853DFB5" w:rsidR="005910AE" w:rsidRDefault="005910AE" w:rsidP="005910AE">
      <w:pPr>
        <w:jc w:val="both"/>
      </w:pPr>
      <w:r w:rsidRPr="00F544F5">
        <w:lastRenderedPageBreak/>
        <w:t xml:space="preserve">Producción Sectorial: </w:t>
      </w:r>
      <w:r w:rsidR="00A26FE0" w:rsidRPr="00A26FE0">
        <w:t>Enero 2026</w:t>
      </w:r>
    </w:p>
    <w:p w14:paraId="2DE200FD" w14:textId="77777777" w:rsidR="00A26FE0" w:rsidRDefault="005910AE" w:rsidP="00A26FE0">
      <w:pPr>
        <w:jc w:val="both"/>
      </w:pPr>
      <w:r w:rsidRPr="00FC1E19">
        <w:t>Sector Minería e Hidrocarburos</w:t>
      </w:r>
      <w:r w:rsidR="00A26FE0">
        <w:t xml:space="preserve"> </w:t>
      </w:r>
    </w:p>
    <w:p w14:paraId="329B54CA" w14:textId="4D0AAED5" w:rsidR="005910AE" w:rsidRDefault="00A26FE0" w:rsidP="00A26FE0">
      <w:pPr>
        <w:jc w:val="both"/>
      </w:pPr>
      <w:r>
        <w:t>El sector minería e hidrocarburos</w:t>
      </w:r>
      <w:r>
        <w:t xml:space="preserve"> </w:t>
      </w:r>
      <w:r>
        <w:t>registró en enero de 2026 un</w:t>
      </w:r>
      <w:r>
        <w:t xml:space="preserve"> </w:t>
      </w:r>
      <w:r>
        <w:t>crecimiento de 3,08% respecto al</w:t>
      </w:r>
      <w:r>
        <w:t xml:space="preserve"> </w:t>
      </w:r>
      <w:r>
        <w:t>mismo mes del año anterior, debido</w:t>
      </w:r>
      <w:r>
        <w:t xml:space="preserve"> </w:t>
      </w:r>
      <w:r>
        <w:t>al desempeño positivo de la actividad</w:t>
      </w:r>
      <w:r>
        <w:t xml:space="preserve"> </w:t>
      </w:r>
      <w:r>
        <w:t>minera metálica en 3,31%, sobre la</w:t>
      </w:r>
      <w:r>
        <w:t xml:space="preserve"> </w:t>
      </w:r>
      <w:r>
        <w:t>base de los volúmenes superiores</w:t>
      </w:r>
      <w:r>
        <w:t xml:space="preserve"> </w:t>
      </w:r>
      <w:r>
        <w:t>de producción de cobre, zinc, oro,</w:t>
      </w:r>
      <w:r>
        <w:t xml:space="preserve"> </w:t>
      </w:r>
      <w:r>
        <w:t>plata, hierro, plomo y estaño; y</w:t>
      </w:r>
      <w:r>
        <w:t xml:space="preserve"> </w:t>
      </w:r>
      <w:r>
        <w:t>del subsector de hidrocarburos en</w:t>
      </w:r>
      <w:r>
        <w:t xml:space="preserve"> </w:t>
      </w:r>
      <w:r>
        <w:t>1,46%, determinado por la mayor</w:t>
      </w:r>
      <w:r>
        <w:t xml:space="preserve"> </w:t>
      </w:r>
      <w:r>
        <w:t>explotación de líquidos de gas natural</w:t>
      </w:r>
      <w:r>
        <w:t xml:space="preserve"> </w:t>
      </w:r>
      <w:r>
        <w:t>y gas natural</w:t>
      </w:r>
      <w:r w:rsidR="005910AE" w:rsidRPr="00FC1E19">
        <w:t>.</w:t>
      </w:r>
    </w:p>
    <w:p w14:paraId="64B0FD6C" w14:textId="7677D497" w:rsidR="00A26FE0" w:rsidRDefault="00A26FE0" w:rsidP="005910AE">
      <w:pPr>
        <w:jc w:val="both"/>
      </w:pPr>
      <w:r w:rsidRPr="00A26FE0">
        <w:t>La minería metálica registró una expansión de 3,31% en enero de 2026, explicado por los mayores niveles de producción de cobre (2,68%), zinc (14,69%), oro (3,98%), plata (4,50%), hierro (1,22%), plomo (2,34%) y estaño (3,97%), con una incidencia positiva de 3,23 puntos porcentuales en el resultado del sector; sin embargo, hubo disminución en el volumen de producción de molibdeno (-4,06%), con una incidencia negativa de 0,34 puntos porcentuales.</w:t>
      </w:r>
    </w:p>
    <w:p w14:paraId="5F4BE6A8" w14:textId="0C0995D8" w:rsidR="005910AE" w:rsidRDefault="00A26FE0" w:rsidP="00A26FE0">
      <w:pPr>
        <w:jc w:val="both"/>
      </w:pPr>
      <w:r w:rsidRPr="00A26FE0">
        <w:t>El subsector de hidrocarburos registró un avance de 1,46% en enero de 2026, explicado por la mayor extracción de líquidos de gas natural (9,55%) y gas natural (13,02%), que en conjunto aportaron 0,94 puntos porcentuales al resultado del sector; sin embargo, la extracción de petróleo crudo disminuyó en 18,52%, con una incidencia negativa de 0,76 puntos porcentuales.</w:t>
      </w:r>
    </w:p>
    <w:p w14:paraId="4C0F9561" w14:textId="77777777" w:rsidR="0034678C" w:rsidRDefault="0034678C"/>
    <w:sectPr w:rsidR="003467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581F5E"/>
    <w:multiLevelType w:val="hybridMultilevel"/>
    <w:tmpl w:val="141A8A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22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0AE"/>
    <w:rsid w:val="00344F53"/>
    <w:rsid w:val="0034678C"/>
    <w:rsid w:val="005910AE"/>
    <w:rsid w:val="00A26FE0"/>
    <w:rsid w:val="00BD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88011E"/>
  <w15:chartTrackingRefBased/>
  <w15:docId w15:val="{FA2C07E1-8536-4783-A0CA-CCB93870B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0AE"/>
  </w:style>
  <w:style w:type="paragraph" w:styleId="Ttulo1">
    <w:name w:val="heading 1"/>
    <w:basedOn w:val="Normal"/>
    <w:next w:val="Normal"/>
    <w:link w:val="Ttulo1Car"/>
    <w:uiPriority w:val="9"/>
    <w:qFormat/>
    <w:rsid w:val="00591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1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1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1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1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1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1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1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1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1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1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1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10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10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10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10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10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10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1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1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1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1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1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10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10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10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1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10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1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FFFFFF"/>
      </a:dk1>
      <a:lt1>
        <a:sysClr val="window" lastClr="2D3236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447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JC</cp:lastModifiedBy>
  <cp:revision>2</cp:revision>
  <dcterms:created xsi:type="dcterms:W3CDTF">2026-04-26T15:43:00Z</dcterms:created>
  <dcterms:modified xsi:type="dcterms:W3CDTF">2026-04-26T15:47:00Z</dcterms:modified>
</cp:coreProperties>
</file>