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B6" w:rsidRDefault="009D40B6" w:rsidP="00670579">
      <w:pPr>
        <w:rPr>
          <w:rFonts w:asciiTheme="majorHAnsi" w:hAnsiTheme="majorHAnsi" w:cs="Arial"/>
          <w:color w:val="FF0000"/>
          <w:sz w:val="20"/>
          <w:szCs w:val="20"/>
        </w:rPr>
      </w:pPr>
    </w:p>
    <w:p w:rsidR="00670579" w:rsidRPr="00770EC7" w:rsidRDefault="00670579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Report Date</w:t>
      </w:r>
      <w:r w:rsidR="00374ED1" w:rsidRPr="00770EC7">
        <w:rPr>
          <w:rFonts w:asciiTheme="majorHAnsi" w:hAnsiTheme="majorHAnsi" w:cs="Arial"/>
          <w:sz w:val="20"/>
          <w:szCs w:val="20"/>
        </w:rPr>
        <w:t xml:space="preserve">: </w:t>
      </w:r>
      <w:r w:rsidR="007C7C08">
        <w:rPr>
          <w:rFonts w:asciiTheme="majorHAnsi" w:hAnsiTheme="majorHAnsi" w:cs="Arial"/>
          <w:sz w:val="20"/>
          <w:szCs w:val="20"/>
        </w:rPr>
        <w:t xml:space="preserve"> </w:t>
      </w:r>
      <w:r w:rsidR="00996D94">
        <w:rPr>
          <w:rFonts w:asciiTheme="majorHAnsi" w:hAnsiTheme="majorHAnsi" w:cs="Arial"/>
          <w:sz w:val="20"/>
          <w:szCs w:val="20"/>
        </w:rPr>
        <w:t>11</w:t>
      </w:r>
      <w:r w:rsidR="007F3D1C">
        <w:rPr>
          <w:rFonts w:asciiTheme="majorHAnsi" w:hAnsiTheme="majorHAnsi" w:cs="Arial"/>
          <w:sz w:val="20"/>
          <w:szCs w:val="20"/>
        </w:rPr>
        <w:t>/</w:t>
      </w:r>
      <w:r w:rsidR="00996D94">
        <w:rPr>
          <w:rFonts w:asciiTheme="majorHAnsi" w:hAnsiTheme="majorHAnsi" w:cs="Arial"/>
          <w:sz w:val="20"/>
          <w:szCs w:val="20"/>
        </w:rPr>
        <w:t>07</w:t>
      </w:r>
      <w:r w:rsidR="007F3D1C">
        <w:rPr>
          <w:rFonts w:asciiTheme="majorHAnsi" w:hAnsiTheme="majorHAnsi" w:cs="Arial"/>
          <w:sz w:val="20"/>
          <w:szCs w:val="20"/>
        </w:rPr>
        <w:t>/2016</w:t>
      </w:r>
    </w:p>
    <w:p w:rsidR="00F7060E" w:rsidRPr="00770EC7" w:rsidRDefault="00F7060E" w:rsidP="00670579">
      <w:pPr>
        <w:rPr>
          <w:rFonts w:asciiTheme="majorHAnsi" w:hAnsiTheme="majorHAnsi" w:cs="Arial"/>
          <w:sz w:val="20"/>
          <w:szCs w:val="20"/>
        </w:rPr>
      </w:pPr>
    </w:p>
    <w:p w:rsidR="00C4155C" w:rsidRDefault="00F7060E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Sample (s) received Date</w:t>
      </w:r>
      <w:r w:rsidR="00374ED1" w:rsidRPr="00770EC7">
        <w:rPr>
          <w:rFonts w:asciiTheme="majorHAnsi" w:hAnsiTheme="majorHAnsi" w:cs="Arial"/>
          <w:sz w:val="20"/>
          <w:szCs w:val="20"/>
        </w:rPr>
        <w:t xml:space="preserve">: </w:t>
      </w:r>
      <w:r w:rsidR="00996D94">
        <w:rPr>
          <w:rFonts w:asciiTheme="majorHAnsi" w:hAnsiTheme="majorHAnsi" w:cs="Arial"/>
          <w:sz w:val="20"/>
          <w:szCs w:val="20"/>
        </w:rPr>
        <w:t>11</w:t>
      </w:r>
      <w:r w:rsidR="007C7C08">
        <w:rPr>
          <w:rFonts w:asciiTheme="majorHAnsi" w:hAnsiTheme="majorHAnsi" w:cs="Arial"/>
          <w:sz w:val="20"/>
          <w:szCs w:val="20"/>
        </w:rPr>
        <w:t>/</w:t>
      </w:r>
      <w:r w:rsidR="00996D94">
        <w:rPr>
          <w:rFonts w:asciiTheme="majorHAnsi" w:hAnsiTheme="majorHAnsi" w:cs="Arial"/>
          <w:sz w:val="20"/>
          <w:szCs w:val="20"/>
        </w:rPr>
        <w:t>04</w:t>
      </w:r>
      <w:r w:rsidR="00C4155C">
        <w:rPr>
          <w:rFonts w:asciiTheme="majorHAnsi" w:hAnsiTheme="majorHAnsi" w:cs="Arial"/>
          <w:sz w:val="20"/>
          <w:szCs w:val="20"/>
        </w:rPr>
        <w:t>/2016</w:t>
      </w:r>
    </w:p>
    <w:p w:rsidR="00C4155C" w:rsidRDefault="00C4155C" w:rsidP="00670579">
      <w:pPr>
        <w:rPr>
          <w:rFonts w:asciiTheme="majorHAnsi" w:hAnsiTheme="majorHAnsi" w:cs="Arial"/>
          <w:sz w:val="20"/>
          <w:szCs w:val="20"/>
        </w:rPr>
      </w:pPr>
    </w:p>
    <w:p w:rsidR="005B4A4D" w:rsidRPr="00770EC7" w:rsidRDefault="004278A0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Name of Requester</w:t>
      </w:r>
      <w:r w:rsidR="00C4155C">
        <w:rPr>
          <w:rFonts w:asciiTheme="majorHAnsi" w:hAnsiTheme="majorHAnsi" w:cs="Arial"/>
          <w:sz w:val="20"/>
          <w:szCs w:val="20"/>
        </w:rPr>
        <w:t>:</w:t>
      </w:r>
      <w:r w:rsidR="007F3D1C">
        <w:rPr>
          <w:rFonts w:asciiTheme="majorHAnsi" w:hAnsiTheme="majorHAnsi" w:cs="Arial"/>
          <w:sz w:val="20"/>
          <w:szCs w:val="20"/>
        </w:rPr>
        <w:t xml:space="preserve"> Steven Smith</w:t>
      </w:r>
      <w:r w:rsidR="00984F94">
        <w:rPr>
          <w:rFonts w:asciiTheme="majorHAnsi" w:hAnsiTheme="majorHAnsi" w:cs="Arial"/>
          <w:sz w:val="20"/>
          <w:szCs w:val="20"/>
        </w:rPr>
        <w:tab/>
      </w:r>
      <w:r w:rsidR="00984F94">
        <w:rPr>
          <w:rFonts w:asciiTheme="majorHAnsi" w:hAnsiTheme="majorHAnsi" w:cs="Arial"/>
          <w:sz w:val="20"/>
          <w:szCs w:val="20"/>
        </w:rPr>
        <w:tab/>
      </w:r>
      <w:r w:rsidR="00984F94">
        <w:rPr>
          <w:rFonts w:asciiTheme="majorHAnsi" w:hAnsiTheme="majorHAnsi" w:cs="Arial"/>
          <w:sz w:val="20"/>
          <w:szCs w:val="20"/>
        </w:rPr>
        <w:tab/>
      </w:r>
      <w:r w:rsidR="00770EC7" w:rsidRPr="00770EC7">
        <w:rPr>
          <w:rFonts w:asciiTheme="majorHAnsi" w:hAnsiTheme="majorHAnsi" w:cs="Arial"/>
          <w:sz w:val="20"/>
          <w:szCs w:val="20"/>
        </w:rPr>
        <w:t xml:space="preserve">     </w:t>
      </w:r>
      <w:r w:rsidR="00770EC7" w:rsidRPr="00770EC7">
        <w:rPr>
          <w:rFonts w:asciiTheme="majorHAnsi" w:hAnsiTheme="majorHAnsi" w:cs="Arial"/>
          <w:sz w:val="20"/>
          <w:szCs w:val="20"/>
        </w:rPr>
        <w:tab/>
      </w:r>
      <w:r w:rsidR="007C7C08">
        <w:rPr>
          <w:rFonts w:asciiTheme="majorHAnsi" w:hAnsiTheme="majorHAnsi" w:cs="Arial"/>
          <w:sz w:val="20"/>
          <w:szCs w:val="20"/>
        </w:rPr>
        <w:t xml:space="preserve"> </w:t>
      </w:r>
      <w:r w:rsidR="00374ED1" w:rsidRPr="00770EC7">
        <w:rPr>
          <w:rFonts w:asciiTheme="majorHAnsi" w:hAnsiTheme="majorHAnsi" w:cs="Arial"/>
          <w:sz w:val="20"/>
          <w:szCs w:val="20"/>
        </w:rPr>
        <w:t xml:space="preserve">Cell Line ID: </w:t>
      </w:r>
      <w:r w:rsidR="007F3D1C">
        <w:rPr>
          <w:rFonts w:asciiTheme="majorHAnsi" w:hAnsiTheme="majorHAnsi" w:cs="Arial"/>
          <w:sz w:val="20"/>
          <w:szCs w:val="20"/>
        </w:rPr>
        <w:t>VK2</w:t>
      </w:r>
      <w:r w:rsidR="00996D94">
        <w:rPr>
          <w:rFonts w:asciiTheme="majorHAnsi" w:hAnsiTheme="majorHAnsi" w:cs="Arial"/>
          <w:sz w:val="20"/>
          <w:szCs w:val="20"/>
        </w:rPr>
        <w:t xml:space="preserve"> P31</w:t>
      </w:r>
    </w:p>
    <w:p w:rsidR="004278A0" w:rsidRPr="00770EC7" w:rsidRDefault="004278A0" w:rsidP="00670579">
      <w:pPr>
        <w:rPr>
          <w:rFonts w:asciiTheme="majorHAnsi" w:hAnsiTheme="majorHAnsi" w:cs="Arial"/>
          <w:sz w:val="20"/>
          <w:szCs w:val="20"/>
        </w:rPr>
      </w:pPr>
    </w:p>
    <w:p w:rsidR="004278A0" w:rsidRPr="00770EC7" w:rsidRDefault="005B4A4D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Biopolymer Lab Order:</w:t>
      </w:r>
      <w:r w:rsidR="004278A0" w:rsidRPr="00770EC7">
        <w:rPr>
          <w:rFonts w:asciiTheme="majorHAnsi" w:hAnsiTheme="majorHAnsi" w:cs="Arial"/>
          <w:sz w:val="20"/>
          <w:szCs w:val="20"/>
        </w:rPr>
        <w:t xml:space="preserve"> </w:t>
      </w:r>
      <w:r w:rsidR="00996D94">
        <w:rPr>
          <w:rFonts w:ascii="Arial" w:hAnsi="Arial" w:cs="Arial"/>
          <w:sz w:val="18"/>
          <w:szCs w:val="18"/>
          <w:shd w:val="clear" w:color="auto" w:fill="F2F5FF"/>
        </w:rPr>
        <w:t>GCF-SS-1050</w:t>
      </w:r>
      <w:r w:rsidR="00996D94">
        <w:rPr>
          <w:rStyle w:val="apple-converted-space"/>
          <w:rFonts w:ascii="Arial" w:hAnsi="Arial" w:cs="Arial"/>
          <w:sz w:val="18"/>
          <w:szCs w:val="18"/>
          <w:shd w:val="clear" w:color="auto" w:fill="F2F5FF"/>
        </w:rPr>
        <w:t> </w:t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</w:p>
    <w:p w:rsidR="0072154A" w:rsidRPr="00770EC7" w:rsidRDefault="0072154A" w:rsidP="00670579">
      <w:pPr>
        <w:pStyle w:val="BodyTextIndent"/>
        <w:ind w:right="0" w:firstLine="0"/>
        <w:rPr>
          <w:rFonts w:asciiTheme="majorHAnsi" w:hAnsiTheme="majorHAnsi" w:cs="Arial"/>
          <w:b w:val="0"/>
          <w:sz w:val="24"/>
          <w:szCs w:val="24"/>
          <w:u w:val="none"/>
          <w:vertAlign w:val="baseline"/>
        </w:rPr>
      </w:pPr>
    </w:p>
    <w:p w:rsidR="00670579" w:rsidRPr="00770EC7" w:rsidRDefault="005B4A4D" w:rsidP="00670579">
      <w:pPr>
        <w:pStyle w:val="BodyTextIndent"/>
        <w:ind w:right="0" w:firstLine="0"/>
        <w:jc w:val="center"/>
        <w:rPr>
          <w:rFonts w:asciiTheme="majorHAnsi" w:hAnsiTheme="majorHAnsi" w:cs="Arial"/>
          <w:b w:val="0"/>
          <w:sz w:val="24"/>
          <w:szCs w:val="24"/>
          <w:u w:val="none"/>
          <w:vertAlign w:val="baseline"/>
        </w:rPr>
      </w:pPr>
      <w:r w:rsidRPr="00770EC7">
        <w:rPr>
          <w:rFonts w:asciiTheme="majorHAnsi" w:hAnsiTheme="majorHAnsi" w:cs="Arial"/>
          <w:b w:val="0"/>
          <w:sz w:val="24"/>
          <w:szCs w:val="24"/>
          <w:u w:val="none"/>
          <w:vertAlign w:val="baseline"/>
        </w:rPr>
        <w:t>CELL LINE AUTHENTICATION REPORT</w:t>
      </w:r>
    </w:p>
    <w:p w:rsidR="009946AD" w:rsidRPr="00770EC7" w:rsidRDefault="00F04761" w:rsidP="00C1028E">
      <w:pPr>
        <w:pStyle w:val="Heading3"/>
        <w:ind w:right="0" w:firstLine="0"/>
        <w:rPr>
          <w:rFonts w:asciiTheme="majorHAnsi" w:hAnsiTheme="majorHAnsi" w:cs="Arial"/>
          <w:i/>
          <w:sz w:val="24"/>
          <w:szCs w:val="24"/>
          <w:vertAlign w:val="baseline"/>
        </w:rPr>
      </w:pPr>
      <w:r w:rsidRPr="00770EC7">
        <w:rPr>
          <w:rFonts w:asciiTheme="majorHAnsi" w:hAnsiTheme="majorHAnsi" w:cs="Arial"/>
          <w:i/>
          <w:noProof/>
          <w:sz w:val="24"/>
          <w:szCs w:val="24"/>
          <w:vertAlign w:val="baseline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41BDC" wp14:editId="675D78E6">
                <wp:simplePos x="0" y="0"/>
                <wp:positionH relativeFrom="column">
                  <wp:posOffset>30480</wp:posOffset>
                </wp:positionH>
                <wp:positionV relativeFrom="paragraph">
                  <wp:posOffset>9525</wp:posOffset>
                </wp:positionV>
                <wp:extent cx="59969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4pt,.75pt" to="474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" strokecolor="black [3213]" strokeweight="1.25pt"/>
            </w:pict>
          </mc:Fallback>
        </mc:AlternateContent>
      </w:r>
      <w:r w:rsidR="0035009F" w:rsidRPr="00770EC7">
        <w:rPr>
          <w:rFonts w:asciiTheme="majorHAnsi" w:hAnsiTheme="majorHAnsi" w:cs="Arial"/>
          <w:i/>
          <w:sz w:val="24"/>
          <w:szCs w:val="24"/>
          <w:vertAlign w:val="baseline"/>
        </w:rPr>
        <w:t>RESEARCH USE ONLY</w:t>
      </w:r>
    </w:p>
    <w:p w:rsidR="004278A0" w:rsidRPr="00770EC7" w:rsidRDefault="004278A0" w:rsidP="009946AD">
      <w:pPr>
        <w:rPr>
          <w:rFonts w:asciiTheme="minorHAnsi" w:hAnsiTheme="minorHAnsi" w:cs="Arial"/>
          <w:b/>
          <w:u w:val="single"/>
        </w:rPr>
      </w:pPr>
      <w:r w:rsidRPr="00770EC7">
        <w:rPr>
          <w:rFonts w:asciiTheme="minorHAnsi" w:hAnsiTheme="minorHAnsi" w:cs="Arial"/>
          <w:b/>
          <w:u w:val="single"/>
        </w:rPr>
        <w:t>Allele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890"/>
        <w:gridCol w:w="1980"/>
      </w:tblGrid>
      <w:tr w:rsidR="00770EC7" w:rsidRPr="00770EC7" w:rsidTr="004B3E4C">
        <w:tc>
          <w:tcPr>
            <w:tcW w:w="1998" w:type="dxa"/>
            <w:vAlign w:val="bottom"/>
          </w:tcPr>
          <w:p w:rsidR="00C407DA" w:rsidRPr="00770EC7" w:rsidRDefault="00C407DA" w:rsidP="00C1028E">
            <w:pPr>
              <w:jc w:val="center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770EC7">
              <w:rPr>
                <w:rFonts w:asciiTheme="majorHAnsi" w:hAnsiTheme="majorHAnsi" w:cs="Arial"/>
                <w:b/>
                <w:sz w:val="22"/>
                <w:szCs w:val="22"/>
              </w:rPr>
              <w:t>Locus</w:t>
            </w:r>
          </w:p>
        </w:tc>
        <w:tc>
          <w:tcPr>
            <w:tcW w:w="1890" w:type="dxa"/>
            <w:vAlign w:val="bottom"/>
          </w:tcPr>
          <w:p w:rsidR="00C407DA" w:rsidRPr="00274E17" w:rsidRDefault="007F3D1C" w:rsidP="00C1028E">
            <w:pPr>
              <w:jc w:val="center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VK2</w:t>
            </w:r>
            <w:r w:rsidR="00996D94">
              <w:rPr>
                <w:rFonts w:asciiTheme="majorHAnsi" w:hAnsiTheme="majorHAnsi" w:cs="Arial"/>
                <w:b/>
                <w:sz w:val="22"/>
                <w:szCs w:val="22"/>
              </w:rPr>
              <w:t xml:space="preserve"> P31</w:t>
            </w:r>
          </w:p>
        </w:tc>
        <w:tc>
          <w:tcPr>
            <w:tcW w:w="1980" w:type="dxa"/>
          </w:tcPr>
          <w:p w:rsidR="00C407DA" w:rsidRDefault="00C407DA" w:rsidP="00C1028E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770EC7">
              <w:rPr>
                <w:rFonts w:asciiTheme="majorHAnsi" w:hAnsiTheme="majorHAnsi" w:cs="Arial"/>
                <w:b/>
                <w:sz w:val="20"/>
                <w:szCs w:val="20"/>
              </w:rPr>
              <w:t>ATCC Reference</w:t>
            </w:r>
            <w:r w:rsidR="00770EC7" w:rsidRPr="00770EC7">
              <w:rPr>
                <w:rFonts w:asciiTheme="majorHAnsi" w:hAnsiTheme="majorHAnsi" w:cs="Arial"/>
                <w:b/>
                <w:sz w:val="20"/>
                <w:szCs w:val="20"/>
              </w:rPr>
              <w:t xml:space="preserve"> </w:t>
            </w:r>
          </w:p>
          <w:p w:rsidR="00770EC7" w:rsidRPr="00770EC7" w:rsidRDefault="00EF4521" w:rsidP="007F3D1C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CRL-2616</w:t>
            </w:r>
            <w:r w:rsidR="00984F94">
              <w:rPr>
                <w:rFonts w:asciiTheme="majorHAnsi" w:hAnsiTheme="majorHAnsi" w:cs="Arial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>VK2</w:t>
            </w:r>
            <w:r w:rsidR="00984F94">
              <w:rPr>
                <w:rFonts w:asciiTheme="majorHAnsi" w:hAnsiTheme="majorHAnsi" w:cs="Arial"/>
                <w:b/>
                <w:sz w:val="20"/>
                <w:szCs w:val="20"/>
              </w:rPr>
              <w:t>)</w:t>
            </w:r>
          </w:p>
        </w:tc>
      </w:tr>
      <w:tr w:rsidR="007F3D1C" w:rsidRPr="00C1028E" w:rsidTr="004B3E4C">
        <w:tc>
          <w:tcPr>
            <w:tcW w:w="1998" w:type="dxa"/>
          </w:tcPr>
          <w:p w:rsidR="007F3D1C" w:rsidRPr="009D40B6" w:rsidRDefault="007F3D1C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 w:rsidRPr="009D40B6">
              <w:rPr>
                <w:rFonts w:asciiTheme="majorHAnsi" w:hAnsiTheme="majorHAnsi" w:cs="Arial"/>
                <w:sz w:val="22"/>
                <w:szCs w:val="22"/>
              </w:rPr>
              <w:t>Amelogenin</w:t>
            </w:r>
            <w:proofErr w:type="spellEnd"/>
          </w:p>
        </w:tc>
        <w:tc>
          <w:tcPr>
            <w:tcW w:w="189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X</w:t>
            </w:r>
          </w:p>
        </w:tc>
        <w:tc>
          <w:tcPr>
            <w:tcW w:w="198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X</w:t>
            </w:r>
          </w:p>
        </w:tc>
      </w:tr>
      <w:tr w:rsidR="007F3D1C" w:rsidRPr="00C1028E" w:rsidTr="004B3E4C">
        <w:tc>
          <w:tcPr>
            <w:tcW w:w="1998" w:type="dxa"/>
          </w:tcPr>
          <w:p w:rsidR="007F3D1C" w:rsidRPr="009D40B6" w:rsidRDefault="007F3D1C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CSF1PO</w:t>
            </w:r>
          </w:p>
        </w:tc>
        <w:tc>
          <w:tcPr>
            <w:tcW w:w="189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10,11</w:t>
            </w:r>
          </w:p>
        </w:tc>
        <w:tc>
          <w:tcPr>
            <w:tcW w:w="198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10,11</w:t>
            </w:r>
          </w:p>
        </w:tc>
      </w:tr>
      <w:tr w:rsidR="007F3D1C" w:rsidRPr="00C1028E" w:rsidTr="004B3E4C">
        <w:tc>
          <w:tcPr>
            <w:tcW w:w="1998" w:type="dxa"/>
          </w:tcPr>
          <w:p w:rsidR="007F3D1C" w:rsidRPr="009D40B6" w:rsidRDefault="007F3D1C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D13S317</w:t>
            </w:r>
          </w:p>
        </w:tc>
        <w:tc>
          <w:tcPr>
            <w:tcW w:w="189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9,12</w:t>
            </w:r>
          </w:p>
        </w:tc>
        <w:tc>
          <w:tcPr>
            <w:tcW w:w="198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9,12</w:t>
            </w:r>
          </w:p>
        </w:tc>
      </w:tr>
      <w:tr w:rsidR="007F3D1C" w:rsidRPr="00C1028E" w:rsidTr="004B3E4C">
        <w:tc>
          <w:tcPr>
            <w:tcW w:w="1998" w:type="dxa"/>
          </w:tcPr>
          <w:p w:rsidR="007F3D1C" w:rsidRPr="009D40B6" w:rsidRDefault="007F3D1C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D16S539</w:t>
            </w:r>
          </w:p>
        </w:tc>
        <w:tc>
          <w:tcPr>
            <w:tcW w:w="189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</w:t>
            </w:r>
          </w:p>
        </w:tc>
        <w:tc>
          <w:tcPr>
            <w:tcW w:w="198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</w:t>
            </w:r>
          </w:p>
        </w:tc>
      </w:tr>
      <w:tr w:rsidR="007F3D1C" w:rsidRPr="00C1028E" w:rsidTr="004B3E4C">
        <w:tc>
          <w:tcPr>
            <w:tcW w:w="1998" w:type="dxa"/>
          </w:tcPr>
          <w:p w:rsidR="007F3D1C" w:rsidRPr="009D40B6" w:rsidRDefault="007F3D1C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D21S11</w:t>
            </w:r>
          </w:p>
        </w:tc>
        <w:tc>
          <w:tcPr>
            <w:tcW w:w="189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29,31.2</w:t>
            </w:r>
          </w:p>
        </w:tc>
        <w:tc>
          <w:tcPr>
            <w:tcW w:w="198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NO DATA</w:t>
            </w:r>
          </w:p>
        </w:tc>
      </w:tr>
      <w:tr w:rsidR="007F3D1C" w:rsidRPr="00C1028E" w:rsidTr="004B3E4C">
        <w:tc>
          <w:tcPr>
            <w:tcW w:w="1998" w:type="dxa"/>
          </w:tcPr>
          <w:p w:rsidR="007F3D1C" w:rsidRPr="009D40B6" w:rsidRDefault="007F3D1C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D5S818</w:t>
            </w:r>
          </w:p>
        </w:tc>
        <w:tc>
          <w:tcPr>
            <w:tcW w:w="189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9,10</w:t>
            </w:r>
          </w:p>
        </w:tc>
        <w:tc>
          <w:tcPr>
            <w:tcW w:w="198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9,10</w:t>
            </w:r>
          </w:p>
        </w:tc>
      </w:tr>
      <w:tr w:rsidR="007F3D1C" w:rsidRPr="00C1028E" w:rsidTr="004B3E4C">
        <w:tc>
          <w:tcPr>
            <w:tcW w:w="1998" w:type="dxa"/>
          </w:tcPr>
          <w:p w:rsidR="007F3D1C" w:rsidRPr="009D40B6" w:rsidRDefault="007F3D1C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D7S820</w:t>
            </w:r>
          </w:p>
        </w:tc>
        <w:tc>
          <w:tcPr>
            <w:tcW w:w="189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10,11</w:t>
            </w:r>
          </w:p>
        </w:tc>
        <w:tc>
          <w:tcPr>
            <w:tcW w:w="198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10,11</w:t>
            </w:r>
          </w:p>
        </w:tc>
      </w:tr>
      <w:tr w:rsidR="007F3D1C" w:rsidRPr="00C1028E" w:rsidTr="004B3E4C">
        <w:tc>
          <w:tcPr>
            <w:tcW w:w="1998" w:type="dxa"/>
          </w:tcPr>
          <w:p w:rsidR="007F3D1C" w:rsidRPr="009D40B6" w:rsidRDefault="007F3D1C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TH01</w:t>
            </w:r>
          </w:p>
        </w:tc>
        <w:tc>
          <w:tcPr>
            <w:tcW w:w="189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7,9.3</w:t>
            </w:r>
          </w:p>
        </w:tc>
        <w:tc>
          <w:tcPr>
            <w:tcW w:w="198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7,9.3</w:t>
            </w:r>
          </w:p>
        </w:tc>
      </w:tr>
      <w:tr w:rsidR="007F3D1C" w:rsidRPr="00C1028E" w:rsidTr="004B3E4C">
        <w:tc>
          <w:tcPr>
            <w:tcW w:w="1998" w:type="dxa"/>
          </w:tcPr>
          <w:p w:rsidR="007F3D1C" w:rsidRPr="009D40B6" w:rsidRDefault="007F3D1C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TPOX</w:t>
            </w:r>
          </w:p>
        </w:tc>
        <w:tc>
          <w:tcPr>
            <w:tcW w:w="189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11</w:t>
            </w:r>
          </w:p>
        </w:tc>
        <w:tc>
          <w:tcPr>
            <w:tcW w:w="198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11</w:t>
            </w:r>
          </w:p>
        </w:tc>
      </w:tr>
      <w:tr w:rsidR="007F3D1C" w:rsidRPr="00C1028E" w:rsidTr="004B3E4C">
        <w:tc>
          <w:tcPr>
            <w:tcW w:w="1998" w:type="dxa"/>
          </w:tcPr>
          <w:p w:rsidR="007F3D1C" w:rsidRPr="009D40B6" w:rsidRDefault="007F3D1C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vWA</w:t>
            </w:r>
          </w:p>
        </w:tc>
        <w:tc>
          <w:tcPr>
            <w:tcW w:w="189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16</w:t>
            </w:r>
          </w:p>
        </w:tc>
        <w:tc>
          <w:tcPr>
            <w:tcW w:w="1980" w:type="dxa"/>
          </w:tcPr>
          <w:p w:rsidR="007F3D1C" w:rsidRPr="009D40B6" w:rsidRDefault="007F3D1C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16</w:t>
            </w:r>
          </w:p>
        </w:tc>
      </w:tr>
    </w:tbl>
    <w:p w:rsidR="007C7C08" w:rsidRDefault="007C7C08" w:rsidP="00E00426">
      <w:pPr>
        <w:rPr>
          <w:rFonts w:cs="Arial"/>
          <w:b/>
          <w:sz w:val="20"/>
          <w:szCs w:val="20"/>
        </w:rPr>
      </w:pPr>
    </w:p>
    <w:p w:rsidR="00670579" w:rsidRPr="00E00426" w:rsidRDefault="00C1028E" w:rsidP="00E00426">
      <w:pPr>
        <w:rPr>
          <w:rFonts w:ascii="Arial" w:hAnsi="Arial"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Interpretation</w:t>
      </w:r>
    </w:p>
    <w:p w:rsidR="00E00426" w:rsidRPr="00C1028E" w:rsidRDefault="00E05DC3" w:rsidP="00E00426">
      <w:pPr>
        <w:pStyle w:val="NoSpacing"/>
        <w:rPr>
          <w:rFonts w:ascii="BookAntiqua-Italic" w:eastAsiaTheme="minorHAnsi" w:hAnsi="BookAntiqua-Italic" w:cs="BookAntiqua-Italic"/>
          <w:i/>
          <w:iCs/>
          <w:sz w:val="20"/>
          <w:szCs w:val="20"/>
        </w:rPr>
      </w:pPr>
      <w:r>
        <w:rPr>
          <w:sz w:val="20"/>
          <w:szCs w:val="20"/>
        </w:rPr>
        <w:t>The sample</w:t>
      </w:r>
      <w:r w:rsidR="00780570" w:rsidRPr="00C1028E">
        <w:rPr>
          <w:sz w:val="20"/>
          <w:szCs w:val="20"/>
        </w:rPr>
        <w:t xml:space="preserve"> provided exhibit</w:t>
      </w:r>
      <w:r w:rsidR="006F0055">
        <w:rPr>
          <w:sz w:val="20"/>
          <w:szCs w:val="20"/>
        </w:rPr>
        <w:t>s</w:t>
      </w:r>
      <w:r w:rsidR="00780570" w:rsidRPr="00C1028E">
        <w:rPr>
          <w:sz w:val="20"/>
          <w:szCs w:val="20"/>
        </w:rPr>
        <w:t xml:space="preserve"> identical </w:t>
      </w:r>
      <w:r w:rsidR="009473B3" w:rsidRPr="00C1028E">
        <w:rPr>
          <w:sz w:val="20"/>
          <w:szCs w:val="20"/>
        </w:rPr>
        <w:t>genetic profiles.</w:t>
      </w:r>
      <w:r w:rsidR="00780570" w:rsidRPr="00C1028E">
        <w:rPr>
          <w:rFonts w:ascii="BookAntiqua-Italic" w:eastAsiaTheme="minorHAnsi" w:hAnsi="BookAntiqua-Italic" w:cs="BookAntiqua-Italic"/>
          <w:i/>
          <w:iCs/>
          <w:sz w:val="20"/>
          <w:szCs w:val="20"/>
        </w:rPr>
        <w:t xml:space="preserve"> </w:t>
      </w:r>
    </w:p>
    <w:p w:rsidR="00E60A25" w:rsidRPr="00C1028E" w:rsidRDefault="00E60A25" w:rsidP="00E00426">
      <w:pPr>
        <w:pStyle w:val="NoSpacing"/>
        <w:rPr>
          <w:rFonts w:ascii="BookAntiqua-Italic" w:eastAsiaTheme="minorHAnsi" w:hAnsi="BookAntiqua-Italic" w:cs="BookAntiqua-Italic"/>
          <w:i/>
          <w:iCs/>
          <w:sz w:val="20"/>
          <w:szCs w:val="20"/>
        </w:rPr>
      </w:pPr>
      <w:r w:rsidRPr="00C1028E">
        <w:rPr>
          <w:sz w:val="20"/>
          <w:szCs w:val="20"/>
        </w:rPr>
        <w:t xml:space="preserve">Sample </w:t>
      </w:r>
      <w:r w:rsidR="00996D94">
        <w:rPr>
          <w:sz w:val="20"/>
          <w:szCs w:val="20"/>
        </w:rPr>
        <w:t xml:space="preserve">VK2 P31 </w:t>
      </w:r>
      <w:bookmarkStart w:id="0" w:name="_GoBack"/>
      <w:bookmarkEnd w:id="0"/>
      <w:r w:rsidRPr="00883D7A">
        <w:rPr>
          <w:sz w:val="20"/>
          <w:szCs w:val="20"/>
        </w:rPr>
        <w:t xml:space="preserve">shares </w:t>
      </w:r>
      <w:r w:rsidR="007C7C08">
        <w:rPr>
          <w:sz w:val="20"/>
          <w:szCs w:val="20"/>
        </w:rPr>
        <w:t xml:space="preserve">13 </w:t>
      </w:r>
      <w:r w:rsidRPr="00883D7A">
        <w:rPr>
          <w:sz w:val="20"/>
          <w:szCs w:val="20"/>
        </w:rPr>
        <w:t>alleles of</w:t>
      </w:r>
      <w:r w:rsidR="00FC0FBA">
        <w:rPr>
          <w:sz w:val="20"/>
          <w:szCs w:val="20"/>
        </w:rPr>
        <w:t xml:space="preserve"> </w:t>
      </w:r>
      <w:r w:rsidR="007C7C08">
        <w:rPr>
          <w:sz w:val="20"/>
          <w:szCs w:val="20"/>
        </w:rPr>
        <w:t>13</w:t>
      </w:r>
      <w:r w:rsidR="00883D7A" w:rsidRPr="00883D7A">
        <w:rPr>
          <w:sz w:val="20"/>
          <w:szCs w:val="20"/>
        </w:rPr>
        <w:t xml:space="preserve"> alleles (100.0</w:t>
      </w:r>
      <w:r w:rsidR="00C1028E" w:rsidRPr="00883D7A">
        <w:rPr>
          <w:sz w:val="20"/>
          <w:szCs w:val="20"/>
        </w:rPr>
        <w:t xml:space="preserve"> %</w:t>
      </w:r>
      <w:r w:rsidRPr="00883D7A">
        <w:rPr>
          <w:sz w:val="20"/>
          <w:szCs w:val="20"/>
        </w:rPr>
        <w:t>)</w:t>
      </w:r>
      <w:r w:rsidRPr="009D40B6">
        <w:rPr>
          <w:color w:val="FF0000"/>
          <w:sz w:val="20"/>
          <w:szCs w:val="20"/>
        </w:rPr>
        <w:t xml:space="preserve"> </w:t>
      </w:r>
      <w:r w:rsidRPr="00C1028E">
        <w:rPr>
          <w:sz w:val="20"/>
          <w:szCs w:val="20"/>
        </w:rPr>
        <w:t>with</w:t>
      </w:r>
      <w:r w:rsidR="00CB4667">
        <w:rPr>
          <w:sz w:val="20"/>
          <w:szCs w:val="20"/>
        </w:rPr>
        <w:t xml:space="preserve"> </w:t>
      </w:r>
      <w:r w:rsidR="00FC0FBA">
        <w:rPr>
          <w:sz w:val="20"/>
          <w:szCs w:val="20"/>
        </w:rPr>
        <w:t>the ATCC reference.</w:t>
      </w:r>
    </w:p>
    <w:p w:rsidR="00E00426" w:rsidRPr="00E00426" w:rsidRDefault="00E00426" w:rsidP="00E00426">
      <w:pPr>
        <w:pStyle w:val="Default"/>
        <w:rPr>
          <w:b/>
          <w:bCs/>
          <w:color w:val="FF0000"/>
          <w:sz w:val="20"/>
          <w:szCs w:val="20"/>
        </w:rPr>
      </w:pPr>
    </w:p>
    <w:p w:rsidR="00E00426" w:rsidRPr="009A3FEB" w:rsidRDefault="00E00426" w:rsidP="00E00426">
      <w:pPr>
        <w:pStyle w:val="Default"/>
        <w:rPr>
          <w:rFonts w:asciiTheme="majorHAnsi" w:hAnsiTheme="majorHAnsi"/>
          <w:sz w:val="20"/>
          <w:szCs w:val="20"/>
        </w:rPr>
      </w:pPr>
      <w:r w:rsidRPr="009A3FEB">
        <w:rPr>
          <w:rFonts w:asciiTheme="majorHAnsi" w:hAnsiTheme="majorHAnsi"/>
          <w:b/>
          <w:bCs/>
          <w:sz w:val="20"/>
          <w:szCs w:val="20"/>
        </w:rPr>
        <w:t xml:space="preserve">Explanation of Test Results </w:t>
      </w:r>
    </w:p>
    <w:p w:rsidR="00E00426" w:rsidRPr="009A3FEB" w:rsidRDefault="00E00426" w:rsidP="00E00426">
      <w:pPr>
        <w:pStyle w:val="Default"/>
        <w:rPr>
          <w:rFonts w:asciiTheme="majorHAnsi" w:hAnsiTheme="majorHAnsi"/>
          <w:color w:val="auto"/>
          <w:sz w:val="20"/>
          <w:szCs w:val="20"/>
        </w:rPr>
      </w:pPr>
      <w:r w:rsidRPr="009A3FEB">
        <w:rPr>
          <w:rFonts w:asciiTheme="majorHAnsi" w:hAnsiTheme="majorHAnsi"/>
          <w:color w:val="auto"/>
          <w:sz w:val="20"/>
          <w:szCs w:val="20"/>
        </w:rPr>
        <w:t>Cell lines with ≥80% ma</w:t>
      </w:r>
      <w:r w:rsidR="009D40B6" w:rsidRPr="009A3FEB">
        <w:rPr>
          <w:rFonts w:asciiTheme="majorHAnsi" w:hAnsiTheme="majorHAnsi"/>
          <w:color w:val="auto"/>
          <w:sz w:val="20"/>
          <w:szCs w:val="20"/>
        </w:rPr>
        <w:t>tch are considered to be related</w:t>
      </w:r>
      <w:r w:rsidRPr="009A3FEB">
        <w:rPr>
          <w:rFonts w:asciiTheme="majorHAnsi" w:hAnsiTheme="majorHAnsi"/>
          <w:color w:val="auto"/>
          <w:sz w:val="20"/>
          <w:szCs w:val="20"/>
        </w:rPr>
        <w:t xml:space="preserve">; i.e., derived from a common ancestry. </w:t>
      </w:r>
      <w:r w:rsidR="009D40B6" w:rsidRPr="009A3FEB">
        <w:rPr>
          <w:rFonts w:asciiTheme="majorHAnsi" w:hAnsiTheme="majorHAnsi"/>
          <w:sz w:val="20"/>
          <w:szCs w:val="20"/>
          <w:lang w:val="en"/>
        </w:rPr>
        <w:t>A cell line with an STR profile match of ≤56% is considered unrelated.</w:t>
      </w:r>
      <w:r w:rsidR="009D40B6" w:rsidRPr="009A3FEB">
        <w:rPr>
          <w:sz w:val="20"/>
          <w:szCs w:val="20"/>
          <w:lang w:val="en"/>
        </w:rPr>
        <w:t xml:space="preserve"> </w:t>
      </w:r>
      <w:r w:rsidR="009D40B6" w:rsidRPr="009A3FEB">
        <w:rPr>
          <w:rFonts w:asciiTheme="majorHAnsi" w:hAnsiTheme="majorHAnsi"/>
          <w:sz w:val="20"/>
          <w:szCs w:val="20"/>
          <w:lang w:val="en"/>
        </w:rPr>
        <w:t>A unique cell line has a STR profile that is different from another unique cell line.</w:t>
      </w:r>
    </w:p>
    <w:p w:rsidR="00500C22" w:rsidRPr="009D40B6" w:rsidRDefault="00500C22" w:rsidP="00E00426">
      <w:pPr>
        <w:pStyle w:val="Default"/>
        <w:rPr>
          <w:rFonts w:asciiTheme="majorHAnsi" w:hAnsiTheme="majorHAnsi"/>
          <w:color w:val="auto"/>
          <w:sz w:val="20"/>
          <w:szCs w:val="20"/>
        </w:rPr>
      </w:pPr>
    </w:p>
    <w:p w:rsidR="00E00426" w:rsidRPr="00C1028E" w:rsidRDefault="00E00426" w:rsidP="00E00426">
      <w:pPr>
        <w:pStyle w:val="Default"/>
        <w:spacing w:after="4"/>
        <w:rPr>
          <w:color w:val="auto"/>
          <w:sz w:val="20"/>
          <w:szCs w:val="20"/>
        </w:rPr>
      </w:pPr>
      <w:r w:rsidRPr="00C1028E">
        <w:rPr>
          <w:rFonts w:ascii="Wingdings" w:hAnsi="Wingdings" w:cs="Wingdings"/>
          <w:color w:val="auto"/>
          <w:sz w:val="18"/>
          <w:szCs w:val="18"/>
        </w:rPr>
        <w:t></w:t>
      </w:r>
      <w:r w:rsidRPr="00C1028E">
        <w:rPr>
          <w:rFonts w:ascii="Wingdings" w:hAnsi="Wingdings" w:cs="Wingdings"/>
          <w:color w:val="auto"/>
          <w:sz w:val="18"/>
          <w:szCs w:val="18"/>
        </w:rPr>
        <w:t></w:t>
      </w:r>
      <w:r w:rsidRPr="00C1028E">
        <w:rPr>
          <w:rFonts w:asciiTheme="majorHAnsi" w:hAnsiTheme="majorHAnsi"/>
          <w:color w:val="auto"/>
          <w:sz w:val="20"/>
          <w:szCs w:val="20"/>
        </w:rPr>
        <w:t>The submitted sample profile is human, but not a match for any profile in the ATCC STR database</w:t>
      </w:r>
      <w:r w:rsidR="009A3FEB">
        <w:rPr>
          <w:rFonts w:asciiTheme="majorHAnsi" w:hAnsiTheme="majorHAnsi"/>
          <w:color w:val="auto"/>
          <w:sz w:val="20"/>
          <w:szCs w:val="20"/>
        </w:rPr>
        <w:t>.</w:t>
      </w:r>
      <w:r w:rsidRPr="00C1028E">
        <w:rPr>
          <w:color w:val="auto"/>
          <w:sz w:val="20"/>
          <w:szCs w:val="20"/>
        </w:rPr>
        <w:t xml:space="preserve"> </w:t>
      </w:r>
    </w:p>
    <w:p w:rsidR="00E00426" w:rsidRPr="00FC0FBA" w:rsidRDefault="00770EC7" w:rsidP="00500C22">
      <w:pPr>
        <w:pStyle w:val="Default"/>
        <w:spacing w:after="4"/>
        <w:ind w:left="360" w:hanging="360"/>
        <w:rPr>
          <w:rFonts w:asciiTheme="majorHAnsi" w:hAnsiTheme="majorHAnsi"/>
          <w:b/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</w:t>
      </w:r>
      <w:r w:rsidR="00E00426" w:rsidRPr="00C1028E">
        <w:rPr>
          <w:rFonts w:ascii="Wingdings" w:hAnsi="Wingdings" w:cs="Wingdings"/>
          <w:color w:val="auto"/>
          <w:sz w:val="20"/>
          <w:szCs w:val="20"/>
        </w:rPr>
        <w:t></w:t>
      </w:r>
      <w:r w:rsidR="00E00426" w:rsidRPr="00C1028E">
        <w:rPr>
          <w:rFonts w:asciiTheme="majorHAnsi" w:hAnsiTheme="majorHAnsi"/>
          <w:color w:val="auto"/>
          <w:sz w:val="20"/>
          <w:szCs w:val="20"/>
        </w:rPr>
        <w:t xml:space="preserve">The submitted profile is an exact match for the following ATCC human cell line(s) in the ATCC STR database (8 core loci plus </w:t>
      </w:r>
      <w:proofErr w:type="spellStart"/>
      <w:r w:rsidR="00E00426" w:rsidRPr="00C1028E">
        <w:rPr>
          <w:rFonts w:asciiTheme="majorHAnsi" w:hAnsiTheme="majorHAnsi"/>
          <w:color w:val="auto"/>
          <w:sz w:val="20"/>
          <w:szCs w:val="20"/>
        </w:rPr>
        <w:t>Amelogenin</w:t>
      </w:r>
      <w:proofErr w:type="spellEnd"/>
      <w:r w:rsidR="00E00426" w:rsidRPr="00C1028E">
        <w:rPr>
          <w:rFonts w:asciiTheme="majorHAnsi" w:hAnsiTheme="majorHAnsi"/>
          <w:color w:val="auto"/>
          <w:sz w:val="20"/>
          <w:szCs w:val="20"/>
        </w:rPr>
        <w:t xml:space="preserve">): </w:t>
      </w:r>
      <w:r w:rsidR="00EF4521">
        <w:rPr>
          <w:rFonts w:asciiTheme="majorHAnsi" w:hAnsiTheme="majorHAnsi"/>
          <w:b/>
          <w:sz w:val="20"/>
          <w:szCs w:val="20"/>
        </w:rPr>
        <w:t>CRL-2616(VK2)</w:t>
      </w:r>
    </w:p>
    <w:p w:rsidR="005D05E5" w:rsidRDefault="00E00426" w:rsidP="00C1028E">
      <w:pPr>
        <w:pStyle w:val="Default"/>
        <w:rPr>
          <w:color w:val="auto"/>
          <w:sz w:val="20"/>
          <w:szCs w:val="20"/>
        </w:rPr>
      </w:pPr>
      <w:r w:rsidRPr="00C1028E">
        <w:rPr>
          <w:rFonts w:ascii="Wingdings" w:hAnsi="Wingdings" w:cs="Wingdings"/>
          <w:color w:val="auto"/>
          <w:sz w:val="20"/>
          <w:szCs w:val="20"/>
        </w:rPr>
        <w:t></w:t>
      </w:r>
      <w:r w:rsidRPr="00C1028E">
        <w:rPr>
          <w:rFonts w:ascii="Wingdings" w:hAnsi="Wingdings" w:cs="Wingdings"/>
          <w:color w:val="auto"/>
          <w:sz w:val="20"/>
          <w:szCs w:val="20"/>
        </w:rPr>
        <w:t></w:t>
      </w:r>
      <w:r w:rsidRPr="00C1028E">
        <w:rPr>
          <w:rFonts w:asciiTheme="majorHAnsi" w:hAnsiTheme="majorHAnsi"/>
          <w:color w:val="auto"/>
          <w:sz w:val="20"/>
          <w:szCs w:val="20"/>
        </w:rPr>
        <w:t>The submitted profile is similar to the fo</w:t>
      </w:r>
      <w:r w:rsidR="009A3FEB">
        <w:rPr>
          <w:rFonts w:asciiTheme="majorHAnsi" w:hAnsiTheme="majorHAnsi"/>
          <w:color w:val="auto"/>
          <w:sz w:val="20"/>
          <w:szCs w:val="20"/>
        </w:rPr>
        <w:t>llowing ATCC human cell line(s).</w:t>
      </w:r>
    </w:p>
    <w:p w:rsidR="005D05E5" w:rsidRDefault="005D05E5" w:rsidP="00C1028E">
      <w:pPr>
        <w:pStyle w:val="Default"/>
        <w:rPr>
          <w:color w:val="auto"/>
          <w:sz w:val="20"/>
          <w:szCs w:val="20"/>
        </w:rPr>
      </w:pPr>
    </w:p>
    <w:p w:rsidR="005D05E5" w:rsidRPr="00C1028E" w:rsidRDefault="005D05E5" w:rsidP="005D05E5">
      <w:pPr>
        <w:pStyle w:val="Default"/>
        <w:rPr>
          <w:color w:val="auto"/>
          <w:sz w:val="20"/>
          <w:szCs w:val="20"/>
        </w:rPr>
      </w:pPr>
      <w:r w:rsidRPr="00C1028E">
        <w:rPr>
          <w:rFonts w:ascii="Wingdings" w:hAnsi="Wingdings" w:cs="Wingdings"/>
          <w:color w:val="auto"/>
          <w:sz w:val="20"/>
          <w:szCs w:val="20"/>
        </w:rPr>
        <w:t></w:t>
      </w:r>
      <w:r w:rsidRPr="00C1028E">
        <w:rPr>
          <w:rFonts w:ascii="Wingdings" w:hAnsi="Wingdings" w:cs="Wingdings"/>
          <w:color w:val="auto"/>
          <w:sz w:val="20"/>
          <w:szCs w:val="20"/>
        </w:rPr>
        <w:t></w:t>
      </w:r>
      <w:r w:rsidR="009D40B6">
        <w:rPr>
          <w:rFonts w:asciiTheme="majorHAnsi" w:hAnsiTheme="majorHAnsi"/>
          <w:color w:val="auto"/>
          <w:sz w:val="20"/>
          <w:szCs w:val="20"/>
        </w:rPr>
        <w:t>The submitted cell line is contaminated, and has tested positive for mouse marker.</w:t>
      </w:r>
    </w:p>
    <w:p w:rsidR="00075449" w:rsidRDefault="00075449" w:rsidP="00287963">
      <w:pPr>
        <w:autoSpaceDE w:val="0"/>
        <w:autoSpaceDN w:val="0"/>
        <w:adjustRightInd w:val="0"/>
        <w:rPr>
          <w:rFonts w:ascii="Arial" w:hAnsi="Arial" w:cs="Arial"/>
          <w:color w:val="FF0000"/>
          <w:sz w:val="16"/>
          <w:szCs w:val="16"/>
        </w:rPr>
      </w:pPr>
      <w:r w:rsidRPr="00075449">
        <w:rPr>
          <w:rFonts w:ascii="Arial" w:hAnsi="Arial" w:cs="Arial"/>
          <w:noProof/>
          <w:color w:val="FF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C06E2" wp14:editId="72E0D1B5">
                <wp:simplePos x="0" y="0"/>
                <wp:positionH relativeFrom="column">
                  <wp:posOffset>-38100</wp:posOffset>
                </wp:positionH>
                <wp:positionV relativeFrom="paragraph">
                  <wp:posOffset>85725</wp:posOffset>
                </wp:positionV>
                <wp:extent cx="59969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6.75pt" to="469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" strokecolor="windowText" strokeweight="1.25pt"/>
            </w:pict>
          </mc:Fallback>
        </mc:AlternateContent>
      </w:r>
    </w:p>
    <w:p w:rsidR="009D40B6" w:rsidRPr="00883D7A" w:rsidRDefault="00780570" w:rsidP="00F7060E">
      <w:pPr>
        <w:autoSpaceDE w:val="0"/>
        <w:autoSpaceDN w:val="0"/>
        <w:adjustRightInd w:val="0"/>
        <w:rPr>
          <w:rFonts w:asciiTheme="majorHAnsi" w:hAnsiTheme="majorHAnsi" w:cs="Arial"/>
          <w:color w:val="333333"/>
          <w:sz w:val="18"/>
          <w:szCs w:val="18"/>
          <w:lang w:val="en"/>
        </w:rPr>
      </w:pPr>
      <w:r w:rsidRPr="005D05E5">
        <w:rPr>
          <w:rFonts w:asciiTheme="majorHAnsi" w:hAnsiTheme="majorHAnsi" w:cs="Arial"/>
          <w:sz w:val="18"/>
          <w:szCs w:val="18"/>
        </w:rPr>
        <w:t xml:space="preserve">STR typing was performed using the Promega </w:t>
      </w:r>
      <w:r w:rsidR="000B7B8C" w:rsidRPr="005D05E5">
        <w:rPr>
          <w:rFonts w:asciiTheme="majorHAnsi" w:hAnsiTheme="majorHAnsi" w:cs="Arial"/>
          <w:sz w:val="18"/>
          <w:szCs w:val="18"/>
        </w:rPr>
        <w:t>Geneprint 10 System</w:t>
      </w:r>
      <w:r w:rsidR="00C1028E" w:rsidRPr="005D05E5">
        <w:rPr>
          <w:rFonts w:asciiTheme="majorHAnsi" w:hAnsiTheme="majorHAnsi" w:cs="Arial"/>
          <w:sz w:val="18"/>
          <w:szCs w:val="18"/>
        </w:rPr>
        <w:t>™</w:t>
      </w:r>
      <w:r w:rsidRPr="005D05E5">
        <w:rPr>
          <w:rFonts w:asciiTheme="majorHAnsi" w:hAnsiTheme="majorHAnsi" w:cs="Arial"/>
          <w:sz w:val="18"/>
          <w:szCs w:val="18"/>
        </w:rPr>
        <w:t xml:space="preserve">.  </w:t>
      </w:r>
      <w:r w:rsidR="00287963" w:rsidRPr="005D05E5">
        <w:rPr>
          <w:rFonts w:asciiTheme="majorHAnsi" w:eastAsiaTheme="minorHAnsi" w:hAnsiTheme="majorHAnsi" w:cs="Arial"/>
          <w:sz w:val="18"/>
          <w:szCs w:val="18"/>
        </w:rPr>
        <w:t xml:space="preserve">The </w:t>
      </w:r>
      <w:r w:rsidR="00C1028E" w:rsidRPr="005D05E5">
        <w:rPr>
          <w:rFonts w:asciiTheme="majorHAnsi" w:eastAsiaTheme="minorHAnsi" w:hAnsiTheme="majorHAnsi" w:cs="Arial"/>
          <w:sz w:val="18"/>
          <w:szCs w:val="18"/>
        </w:rPr>
        <w:t xml:space="preserve">kit </w:t>
      </w:r>
      <w:r w:rsidRPr="005D05E5">
        <w:rPr>
          <w:rFonts w:asciiTheme="majorHAnsi" w:hAnsiTheme="majorHAnsi" w:cs="Arial"/>
          <w:sz w:val="18"/>
          <w:szCs w:val="18"/>
        </w:rPr>
        <w:t xml:space="preserve">includes </w:t>
      </w:r>
      <w:r w:rsidR="000B7B8C" w:rsidRPr="005D05E5">
        <w:rPr>
          <w:rFonts w:asciiTheme="majorHAnsi" w:hAnsiTheme="majorHAnsi" w:cs="Arial"/>
          <w:sz w:val="18"/>
          <w:szCs w:val="18"/>
        </w:rPr>
        <w:t>10 human specific loci for human cell line authentication</w:t>
      </w:r>
      <w:r w:rsidRPr="005D05E5">
        <w:rPr>
          <w:rFonts w:asciiTheme="majorHAnsi" w:hAnsiTheme="majorHAnsi" w:cs="Arial"/>
          <w:sz w:val="18"/>
          <w:szCs w:val="18"/>
        </w:rPr>
        <w:t xml:space="preserve">. </w:t>
      </w:r>
      <w:r w:rsidR="00287963" w:rsidRPr="005D05E5">
        <w:rPr>
          <w:rFonts w:asciiTheme="majorHAnsi" w:eastAsiaTheme="minorHAnsi" w:hAnsiTheme="majorHAnsi" w:cs="Arial"/>
          <w:sz w:val="18"/>
          <w:szCs w:val="18"/>
        </w:rPr>
        <w:t>The</w:t>
      </w:r>
      <w:r w:rsidR="00075449" w:rsidRPr="005D05E5">
        <w:rPr>
          <w:rFonts w:asciiTheme="majorHAnsi" w:eastAsiaTheme="minorHAnsi" w:hAnsiTheme="majorHAnsi" w:cs="Arial"/>
          <w:sz w:val="18"/>
          <w:szCs w:val="18"/>
        </w:rPr>
        <w:t xml:space="preserve"> human</w:t>
      </w:r>
      <w:r w:rsidR="00287963" w:rsidRPr="005D05E5">
        <w:rPr>
          <w:rFonts w:asciiTheme="majorHAnsi" w:eastAsiaTheme="minorHAnsi" w:hAnsiTheme="majorHAnsi" w:cs="Arial"/>
          <w:sz w:val="18"/>
          <w:szCs w:val="18"/>
        </w:rPr>
        <w:t xml:space="preserve"> loci collectively provide a genetic profile with a random match probability of 1 in 2.92 × 10</w:t>
      </w:r>
      <w:r w:rsidR="00287963" w:rsidRPr="005D05E5">
        <w:rPr>
          <w:rFonts w:asciiTheme="majorHAnsi" w:eastAsiaTheme="minorHAnsi" w:hAnsiTheme="majorHAnsi" w:cs="Arial"/>
          <w:sz w:val="18"/>
          <w:szCs w:val="18"/>
          <w:vertAlign w:val="superscript"/>
        </w:rPr>
        <w:t>9</w:t>
      </w:r>
      <w:r w:rsidR="00287963" w:rsidRPr="005D05E5">
        <w:rPr>
          <w:rFonts w:asciiTheme="majorHAnsi" w:hAnsiTheme="majorHAnsi" w:cs="Arial"/>
          <w:sz w:val="18"/>
          <w:szCs w:val="18"/>
        </w:rPr>
        <w:t xml:space="preserve">.  </w:t>
      </w:r>
      <w:r w:rsidR="004278A0" w:rsidRPr="005D05E5">
        <w:rPr>
          <w:rFonts w:asciiTheme="majorHAnsi" w:hAnsiTheme="majorHAnsi" w:cs="Arial"/>
          <w:sz w:val="18"/>
          <w:szCs w:val="18"/>
        </w:rPr>
        <w:t>Where more than one human profile is observed, alleles of the minor contributor are indicated in parentheses</w:t>
      </w:r>
      <w:r w:rsidR="004278A0" w:rsidRPr="005D05E5">
        <w:rPr>
          <w:rFonts w:asciiTheme="majorHAnsi" w:hAnsiTheme="majorHAnsi" w:cs="Arial"/>
          <w:color w:val="FF0000"/>
          <w:sz w:val="18"/>
          <w:szCs w:val="18"/>
        </w:rPr>
        <w:t>.</w:t>
      </w:r>
      <w:r w:rsidR="00E60A25" w:rsidRPr="005D05E5">
        <w:rPr>
          <w:rFonts w:asciiTheme="majorHAnsi" w:hAnsiTheme="majorHAnsi" w:cs="Arial"/>
          <w:color w:val="FF0000"/>
          <w:sz w:val="18"/>
          <w:szCs w:val="18"/>
        </w:rPr>
        <w:t xml:space="preserve">  </w:t>
      </w:r>
      <w:r w:rsidR="00C1028E" w:rsidRPr="005D05E5">
        <w:rPr>
          <w:rFonts w:asciiTheme="majorHAnsi" w:hAnsiTheme="majorHAnsi" w:cs="Arial"/>
          <w:color w:val="333333"/>
          <w:sz w:val="18"/>
          <w:szCs w:val="18"/>
          <w:lang w:val="en"/>
        </w:rPr>
        <w:t>. </w:t>
      </w:r>
      <w:r w:rsidR="00C1028E" w:rsidRPr="005D05E5">
        <w:rPr>
          <w:rFonts w:asciiTheme="majorHAnsi" w:hAnsiTheme="majorHAnsi" w:cs="Arial"/>
          <w:sz w:val="18"/>
          <w:szCs w:val="18"/>
        </w:rPr>
        <w:t>Our laboratory uses GenePrint® 5X Mouse Primer Pair Mix is designed to be used as a sensitive marker that specifically detects the presence of mouse</w:t>
      </w:r>
      <w:r w:rsidR="00C1028E" w:rsidRPr="005D05E5">
        <w:rPr>
          <w:rFonts w:ascii="Arial" w:hAnsi="Arial" w:cs="Arial"/>
          <w:sz w:val="18"/>
          <w:szCs w:val="18"/>
        </w:rPr>
        <w:t xml:space="preserve"> (</w:t>
      </w:r>
      <w:r w:rsidR="00C1028E" w:rsidRPr="00883D7A">
        <w:rPr>
          <w:rFonts w:asciiTheme="majorHAnsi" w:hAnsiTheme="majorHAnsi" w:cs="Arial"/>
          <w:i/>
          <w:iCs/>
          <w:sz w:val="18"/>
          <w:szCs w:val="18"/>
        </w:rPr>
        <w:t>Mus musculus</w:t>
      </w:r>
      <w:r w:rsidR="00C1028E" w:rsidRPr="00883D7A">
        <w:rPr>
          <w:rFonts w:asciiTheme="majorHAnsi" w:hAnsiTheme="majorHAnsi" w:cs="Arial"/>
          <w:sz w:val="18"/>
          <w:szCs w:val="18"/>
        </w:rPr>
        <w:t>) DNA while simultaneously providing detection of about 1% fraction of mouse contaminant in a human cell line when using extracted DNA</w:t>
      </w:r>
      <w:r w:rsidR="009D40B6" w:rsidRPr="00883D7A">
        <w:rPr>
          <w:rFonts w:asciiTheme="majorHAnsi" w:hAnsiTheme="majorHAnsi" w:cs="Arial"/>
          <w:color w:val="333333"/>
          <w:sz w:val="18"/>
          <w:szCs w:val="18"/>
          <w:lang w:val="en"/>
        </w:rPr>
        <w:t>.</w:t>
      </w:r>
    </w:p>
    <w:sectPr w:rsidR="009D40B6" w:rsidRPr="00883D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D1C" w:rsidRDefault="007F3D1C" w:rsidP="00670579">
      <w:r>
        <w:separator/>
      </w:r>
    </w:p>
  </w:endnote>
  <w:endnote w:type="continuationSeparator" w:id="0">
    <w:p w:rsidR="007F3D1C" w:rsidRDefault="007F3D1C" w:rsidP="0067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-Italic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Narrow-MediumItalic">
    <w:altName w:val="Gotham Narrow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othamNarrow-Light">
    <w:altName w:val="Gotham Narrow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1C" w:rsidRPr="004278A0" w:rsidRDefault="007F3D1C" w:rsidP="00670579">
    <w:pPr>
      <w:pStyle w:val="Footer"/>
      <w:jc w:val="center"/>
      <w:rPr>
        <w:rFonts w:ascii="Arial" w:hAnsi="Arial" w:cs="Arial"/>
        <w:sz w:val="20"/>
        <w:szCs w:val="20"/>
      </w:rPr>
    </w:pPr>
    <w:r w:rsidRPr="004278A0">
      <w:rPr>
        <w:rFonts w:ascii="Arial" w:hAnsi="Arial" w:cs="Arial"/>
        <w:sz w:val="20"/>
        <w:szCs w:val="20"/>
      </w:rPr>
      <w:t xml:space="preserve">Page </w:t>
    </w:r>
    <w:r w:rsidRPr="004278A0">
      <w:rPr>
        <w:rFonts w:ascii="Arial" w:hAnsi="Arial" w:cs="Arial"/>
        <w:sz w:val="20"/>
        <w:szCs w:val="20"/>
      </w:rPr>
      <w:fldChar w:fldCharType="begin"/>
    </w:r>
    <w:r w:rsidRPr="004278A0">
      <w:rPr>
        <w:rFonts w:ascii="Arial" w:hAnsi="Arial" w:cs="Arial"/>
        <w:sz w:val="20"/>
        <w:szCs w:val="20"/>
      </w:rPr>
      <w:instrText xml:space="preserve"> PAGE  \* Arabic  \* MERGEFORMAT </w:instrText>
    </w:r>
    <w:r w:rsidRPr="004278A0">
      <w:rPr>
        <w:rFonts w:ascii="Arial" w:hAnsi="Arial" w:cs="Arial"/>
        <w:sz w:val="20"/>
        <w:szCs w:val="20"/>
      </w:rPr>
      <w:fldChar w:fldCharType="separate"/>
    </w:r>
    <w:r w:rsidR="00996D94">
      <w:rPr>
        <w:rFonts w:ascii="Arial" w:hAnsi="Arial" w:cs="Arial"/>
        <w:noProof/>
        <w:sz w:val="20"/>
        <w:szCs w:val="20"/>
      </w:rPr>
      <w:t>1</w:t>
    </w:r>
    <w:r w:rsidRPr="004278A0">
      <w:rPr>
        <w:rFonts w:ascii="Arial" w:hAnsi="Arial" w:cs="Arial"/>
        <w:sz w:val="20"/>
        <w:szCs w:val="20"/>
      </w:rPr>
      <w:fldChar w:fldCharType="end"/>
    </w:r>
    <w:r w:rsidRPr="004278A0">
      <w:rPr>
        <w:rFonts w:ascii="Arial" w:hAnsi="Arial" w:cs="Arial"/>
        <w:sz w:val="20"/>
        <w:szCs w:val="20"/>
      </w:rPr>
      <w:t xml:space="preserve"> of </w:t>
    </w:r>
    <w:r w:rsidRPr="004278A0">
      <w:rPr>
        <w:rFonts w:ascii="Arial" w:hAnsi="Arial" w:cs="Arial"/>
        <w:sz w:val="20"/>
        <w:szCs w:val="20"/>
      </w:rPr>
      <w:fldChar w:fldCharType="begin"/>
    </w:r>
    <w:r w:rsidRPr="004278A0">
      <w:rPr>
        <w:rFonts w:ascii="Arial" w:hAnsi="Arial" w:cs="Arial"/>
        <w:sz w:val="20"/>
        <w:szCs w:val="20"/>
      </w:rPr>
      <w:instrText xml:space="preserve"> NUMPAGES  \* Arabic  \* MERGEFORMAT </w:instrText>
    </w:r>
    <w:r w:rsidRPr="004278A0">
      <w:rPr>
        <w:rFonts w:ascii="Arial" w:hAnsi="Arial" w:cs="Arial"/>
        <w:sz w:val="20"/>
        <w:szCs w:val="20"/>
      </w:rPr>
      <w:fldChar w:fldCharType="separate"/>
    </w:r>
    <w:r w:rsidR="00996D94">
      <w:rPr>
        <w:rFonts w:ascii="Arial" w:hAnsi="Arial" w:cs="Arial"/>
        <w:noProof/>
        <w:sz w:val="20"/>
        <w:szCs w:val="20"/>
      </w:rPr>
      <w:t>1</w:t>
    </w:r>
    <w:r w:rsidRPr="004278A0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D1C" w:rsidRDefault="007F3D1C" w:rsidP="00670579">
      <w:r>
        <w:separator/>
      </w:r>
    </w:p>
  </w:footnote>
  <w:footnote w:type="continuationSeparator" w:id="0">
    <w:p w:rsidR="007F3D1C" w:rsidRDefault="007F3D1C" w:rsidP="006705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1C" w:rsidRDefault="007F3D1C" w:rsidP="00670579">
    <w:pPr>
      <w:pStyle w:val="BasicParagraph"/>
      <w:tabs>
        <w:tab w:val="right" w:pos="9450"/>
      </w:tabs>
      <w:ind w:left="-1080" w:right="-810"/>
      <w:jc w:val="right"/>
      <w:rPr>
        <w:rFonts w:ascii="Franklin Gothic Medium" w:hAnsi="Franklin Gothic Medium" w:cs="GothamNarrow-MediumItalic"/>
        <w:i/>
        <w:iCs/>
        <w:sz w:val="16"/>
        <w:szCs w:val="16"/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6F64BF2" wp14:editId="41CC6C1D">
          <wp:simplePos x="0" y="0"/>
          <wp:positionH relativeFrom="column">
            <wp:posOffset>-685800</wp:posOffset>
          </wp:positionH>
          <wp:positionV relativeFrom="paragraph">
            <wp:posOffset>0</wp:posOffset>
          </wp:positionV>
          <wp:extent cx="2509520" cy="660400"/>
          <wp:effectExtent l="0" t="0" r="5080" b="6350"/>
          <wp:wrapThrough wrapText="bothSides">
            <wp:wrapPolygon edited="0">
              <wp:start x="0" y="0"/>
              <wp:lineTo x="0" y="21185"/>
              <wp:lineTo x="21480" y="21185"/>
              <wp:lineTo x="21480" y="0"/>
              <wp:lineTo x="0" y="0"/>
            </wp:wrapPolygon>
          </wp:wrapThrough>
          <wp:docPr id="6" name="Picture 6" descr="UM_School_Medicin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M_School_Medicine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7F3D1C" w:rsidRDefault="007F3D1C" w:rsidP="00670579">
    <w:pPr>
      <w:pStyle w:val="BasicParagraph"/>
      <w:ind w:left="-1080" w:right="-810"/>
      <w:jc w:val="right"/>
      <w:rPr>
        <w:rFonts w:ascii="Franklin Gothic Medium" w:hAnsi="Franklin Gothic Medium" w:cs="GothamNarrow-MediumItalic"/>
        <w:i/>
        <w:iCs/>
        <w:sz w:val="16"/>
        <w:szCs w:val="16"/>
      </w:rPr>
    </w:pPr>
    <w:r>
      <w:rPr>
        <w:rFonts w:ascii="Franklin Gothic Medium" w:hAnsi="Franklin Gothic Medium" w:cs="GothamNarrow-MediumItalic"/>
        <w:i/>
        <w:iCs/>
        <w:sz w:val="16"/>
        <w:szCs w:val="16"/>
      </w:rPr>
      <w:t>Biopolymer-Genomics Core Laboratory</w:t>
    </w:r>
  </w:p>
  <w:p w:rsidR="007F3D1C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>
      <w:rPr>
        <w:rFonts w:ascii="Franklin Gothic Book" w:hAnsi="Franklin Gothic Book" w:cs="GothamNarrow-Light"/>
        <w:sz w:val="16"/>
        <w:szCs w:val="16"/>
      </w:rPr>
      <w:t>655 West Baltimore St.</w:t>
    </w:r>
  </w:p>
  <w:p w:rsidR="007F3D1C" w:rsidRPr="00D60EC3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>
      <w:rPr>
        <w:rFonts w:ascii="Franklin Gothic Book" w:hAnsi="Franklin Gothic Book" w:cs="GothamNarrow-Light"/>
        <w:sz w:val="16"/>
        <w:szCs w:val="16"/>
      </w:rPr>
      <w:t>Bressler Research Bldg. 7-036</w:t>
    </w:r>
  </w:p>
  <w:p w:rsidR="007F3D1C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 w:rsidRPr="00D60EC3">
      <w:rPr>
        <w:rFonts w:ascii="Franklin Gothic Book" w:hAnsi="Franklin Gothic Book" w:cs="GothamNarrow-Light"/>
        <w:sz w:val="16"/>
        <w:szCs w:val="16"/>
      </w:rPr>
      <w:t>Baltimore, MD 21201</w:t>
    </w:r>
  </w:p>
  <w:p w:rsidR="007F3D1C" w:rsidRDefault="007F3D1C" w:rsidP="009D40B6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>
      <w:rPr>
        <w:rFonts w:ascii="Franklin Gothic Book" w:hAnsi="Franklin Gothic Book" w:cs="GothamNarrow-Light"/>
        <w:sz w:val="16"/>
        <w:szCs w:val="16"/>
      </w:rPr>
      <w:t>410 706 8553</w:t>
    </w:r>
  </w:p>
  <w:p w:rsidR="007F3D1C" w:rsidRPr="005B4A4D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i/>
        <w:sz w:val="16"/>
        <w:szCs w:val="16"/>
      </w:rPr>
    </w:pPr>
    <w:r w:rsidRPr="005B4A4D">
      <w:rPr>
        <w:rFonts w:ascii="Franklin Gothic Book" w:hAnsi="Franklin Gothic Book" w:cs="GothamNarrow-Light"/>
        <w:i/>
        <w:sz w:val="16"/>
        <w:szCs w:val="16"/>
      </w:rPr>
      <w:t>biopolymer@som.umaryland.edu</w:t>
    </w:r>
  </w:p>
  <w:p w:rsidR="007F3D1C" w:rsidRPr="005B4A4D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i/>
        <w:sz w:val="16"/>
        <w:szCs w:val="16"/>
      </w:rPr>
    </w:pPr>
    <w:r w:rsidRPr="005B4A4D">
      <w:rPr>
        <w:rFonts w:ascii="Franklin Gothic Book" w:hAnsi="Franklin Gothic Book" w:cs="GothamNarrow-Light"/>
        <w:i/>
        <w:sz w:val="16"/>
        <w:szCs w:val="16"/>
      </w:rPr>
      <w:t>http://medschool.umaryland.edu/Biopolymer</w:t>
    </w:r>
  </w:p>
  <w:p w:rsidR="007F3D1C" w:rsidRDefault="007F3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79"/>
    <w:rsid w:val="00075449"/>
    <w:rsid w:val="000B7B8C"/>
    <w:rsid w:val="00101933"/>
    <w:rsid w:val="00107CDB"/>
    <w:rsid w:val="001204F6"/>
    <w:rsid w:val="001E2282"/>
    <w:rsid w:val="00246D52"/>
    <w:rsid w:val="002733BE"/>
    <w:rsid w:val="00274E17"/>
    <w:rsid w:val="00287963"/>
    <w:rsid w:val="002A2860"/>
    <w:rsid w:val="0035009F"/>
    <w:rsid w:val="00374ED1"/>
    <w:rsid w:val="003A1D3C"/>
    <w:rsid w:val="003A4398"/>
    <w:rsid w:val="003C1CB4"/>
    <w:rsid w:val="003E37C2"/>
    <w:rsid w:val="004028D0"/>
    <w:rsid w:val="004278A0"/>
    <w:rsid w:val="004651BE"/>
    <w:rsid w:val="00490DE4"/>
    <w:rsid w:val="004B3E4C"/>
    <w:rsid w:val="004B7424"/>
    <w:rsid w:val="00500C22"/>
    <w:rsid w:val="00530C8C"/>
    <w:rsid w:val="00562C02"/>
    <w:rsid w:val="005B4A4D"/>
    <w:rsid w:val="005D05E5"/>
    <w:rsid w:val="005E57D1"/>
    <w:rsid w:val="005F028D"/>
    <w:rsid w:val="00670579"/>
    <w:rsid w:val="006F0055"/>
    <w:rsid w:val="0072064A"/>
    <w:rsid w:val="0072154A"/>
    <w:rsid w:val="00763413"/>
    <w:rsid w:val="00770EC7"/>
    <w:rsid w:val="007760C7"/>
    <w:rsid w:val="00780570"/>
    <w:rsid w:val="007C7C08"/>
    <w:rsid w:val="007F3D1C"/>
    <w:rsid w:val="00883D7A"/>
    <w:rsid w:val="00885BC4"/>
    <w:rsid w:val="009473B3"/>
    <w:rsid w:val="0095438C"/>
    <w:rsid w:val="00984F94"/>
    <w:rsid w:val="009946AD"/>
    <w:rsid w:val="00996D94"/>
    <w:rsid w:val="009A3FEB"/>
    <w:rsid w:val="009D2403"/>
    <w:rsid w:val="009D40B6"/>
    <w:rsid w:val="009E599A"/>
    <w:rsid w:val="00A258A8"/>
    <w:rsid w:val="00AC381A"/>
    <w:rsid w:val="00AF3CCE"/>
    <w:rsid w:val="00BA5563"/>
    <w:rsid w:val="00BB7347"/>
    <w:rsid w:val="00C1028E"/>
    <w:rsid w:val="00C407DA"/>
    <w:rsid w:val="00C4155C"/>
    <w:rsid w:val="00CB17A6"/>
    <w:rsid w:val="00CB4667"/>
    <w:rsid w:val="00D05573"/>
    <w:rsid w:val="00DB3E7C"/>
    <w:rsid w:val="00DD67B2"/>
    <w:rsid w:val="00E00426"/>
    <w:rsid w:val="00E05DC3"/>
    <w:rsid w:val="00E60A25"/>
    <w:rsid w:val="00ED3294"/>
    <w:rsid w:val="00EE7496"/>
    <w:rsid w:val="00EF4521"/>
    <w:rsid w:val="00F01287"/>
    <w:rsid w:val="00F04761"/>
    <w:rsid w:val="00F17A40"/>
    <w:rsid w:val="00F7060E"/>
    <w:rsid w:val="00F76426"/>
    <w:rsid w:val="00F91532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79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0579"/>
    <w:pPr>
      <w:keepNext/>
      <w:ind w:right="-1440" w:hanging="1440"/>
      <w:outlineLvl w:val="0"/>
    </w:pPr>
    <w:rPr>
      <w:rFonts w:ascii="Arial" w:eastAsia="Times New Roman" w:hAnsi="Arial"/>
      <w:b/>
      <w:sz w:val="36"/>
      <w:szCs w:val="20"/>
      <w:vertAlign w:val="subscri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0579"/>
    <w:pPr>
      <w:keepNext/>
      <w:ind w:right="-1440" w:hanging="1440"/>
      <w:jc w:val="center"/>
      <w:outlineLvl w:val="2"/>
    </w:pPr>
    <w:rPr>
      <w:rFonts w:ascii="Arial" w:eastAsia="Times New Roman" w:hAnsi="Arial"/>
      <w:b/>
      <w:sz w:val="40"/>
      <w:szCs w:val="20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0579"/>
  </w:style>
  <w:style w:type="paragraph" w:styleId="Footer">
    <w:name w:val="footer"/>
    <w:basedOn w:val="Normal"/>
    <w:link w:val="Foot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0579"/>
  </w:style>
  <w:style w:type="paragraph" w:customStyle="1" w:styleId="BasicParagraph">
    <w:name w:val="[Basic Paragraph]"/>
    <w:basedOn w:val="Normal"/>
    <w:uiPriority w:val="99"/>
    <w:rsid w:val="006705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Heading1Char">
    <w:name w:val="Heading 1 Char"/>
    <w:basedOn w:val="DefaultParagraphFont"/>
    <w:link w:val="Heading1"/>
    <w:rsid w:val="00670579"/>
    <w:rPr>
      <w:rFonts w:ascii="Arial" w:eastAsia="Times New Roman" w:hAnsi="Arial" w:cs="Times New Roman"/>
      <w:b/>
      <w:sz w:val="36"/>
      <w:szCs w:val="20"/>
      <w:vertAlign w:val="subscript"/>
    </w:rPr>
  </w:style>
  <w:style w:type="character" w:customStyle="1" w:styleId="Heading3Char">
    <w:name w:val="Heading 3 Char"/>
    <w:basedOn w:val="DefaultParagraphFont"/>
    <w:link w:val="Heading3"/>
    <w:rsid w:val="00670579"/>
    <w:rPr>
      <w:rFonts w:ascii="Arial" w:eastAsia="Times New Roman" w:hAnsi="Arial" w:cs="Times New Roman"/>
      <w:b/>
      <w:sz w:val="40"/>
      <w:szCs w:val="20"/>
      <w:vertAlign w:val="subscript"/>
    </w:rPr>
  </w:style>
  <w:style w:type="paragraph" w:styleId="BodyTextIndent">
    <w:name w:val="Body Text Indent"/>
    <w:basedOn w:val="Normal"/>
    <w:link w:val="BodyTextIndentChar"/>
    <w:semiHidden/>
    <w:rsid w:val="00670579"/>
    <w:pPr>
      <w:ind w:right="-1440" w:hanging="1440"/>
    </w:pPr>
    <w:rPr>
      <w:rFonts w:ascii="Arial" w:eastAsia="Times New Roman" w:hAnsi="Arial"/>
      <w:b/>
      <w:sz w:val="56"/>
      <w:szCs w:val="20"/>
      <w:u w:val="single"/>
      <w:vertAlign w:val="subscript"/>
    </w:rPr>
  </w:style>
  <w:style w:type="character" w:customStyle="1" w:styleId="BodyTextIndentChar">
    <w:name w:val="Body Text Indent Char"/>
    <w:basedOn w:val="DefaultParagraphFont"/>
    <w:link w:val="BodyTextIndent"/>
    <w:semiHidden/>
    <w:rsid w:val="00670579"/>
    <w:rPr>
      <w:rFonts w:ascii="Arial" w:eastAsia="Times New Roman" w:hAnsi="Arial" w:cs="Times New Roman"/>
      <w:b/>
      <w:sz w:val="56"/>
      <w:szCs w:val="20"/>
      <w:u w:val="single"/>
      <w:vertAlign w:val="subscript"/>
    </w:rPr>
  </w:style>
  <w:style w:type="table" w:styleId="TableGrid">
    <w:name w:val="Table Grid"/>
    <w:basedOn w:val="TableNormal"/>
    <w:uiPriority w:val="59"/>
    <w:rsid w:val="0067057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A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A40"/>
    <w:rPr>
      <w:rFonts w:ascii="Cambria" w:eastAsia="MS Mincho" w:hAnsi="Cambria" w:cs="Times New Roman"/>
      <w:sz w:val="24"/>
      <w:szCs w:val="24"/>
    </w:rPr>
  </w:style>
  <w:style w:type="paragraph" w:customStyle="1" w:styleId="Default">
    <w:name w:val="Default"/>
    <w:rsid w:val="00E00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0042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70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6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60E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60E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0E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D40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0B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996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79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0579"/>
    <w:pPr>
      <w:keepNext/>
      <w:ind w:right="-1440" w:hanging="1440"/>
      <w:outlineLvl w:val="0"/>
    </w:pPr>
    <w:rPr>
      <w:rFonts w:ascii="Arial" w:eastAsia="Times New Roman" w:hAnsi="Arial"/>
      <w:b/>
      <w:sz w:val="36"/>
      <w:szCs w:val="20"/>
      <w:vertAlign w:val="subscri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0579"/>
    <w:pPr>
      <w:keepNext/>
      <w:ind w:right="-1440" w:hanging="1440"/>
      <w:jc w:val="center"/>
      <w:outlineLvl w:val="2"/>
    </w:pPr>
    <w:rPr>
      <w:rFonts w:ascii="Arial" w:eastAsia="Times New Roman" w:hAnsi="Arial"/>
      <w:b/>
      <w:sz w:val="40"/>
      <w:szCs w:val="20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0579"/>
  </w:style>
  <w:style w:type="paragraph" w:styleId="Footer">
    <w:name w:val="footer"/>
    <w:basedOn w:val="Normal"/>
    <w:link w:val="Foot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0579"/>
  </w:style>
  <w:style w:type="paragraph" w:customStyle="1" w:styleId="BasicParagraph">
    <w:name w:val="[Basic Paragraph]"/>
    <w:basedOn w:val="Normal"/>
    <w:uiPriority w:val="99"/>
    <w:rsid w:val="006705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Heading1Char">
    <w:name w:val="Heading 1 Char"/>
    <w:basedOn w:val="DefaultParagraphFont"/>
    <w:link w:val="Heading1"/>
    <w:rsid w:val="00670579"/>
    <w:rPr>
      <w:rFonts w:ascii="Arial" w:eastAsia="Times New Roman" w:hAnsi="Arial" w:cs="Times New Roman"/>
      <w:b/>
      <w:sz w:val="36"/>
      <w:szCs w:val="20"/>
      <w:vertAlign w:val="subscript"/>
    </w:rPr>
  </w:style>
  <w:style w:type="character" w:customStyle="1" w:styleId="Heading3Char">
    <w:name w:val="Heading 3 Char"/>
    <w:basedOn w:val="DefaultParagraphFont"/>
    <w:link w:val="Heading3"/>
    <w:rsid w:val="00670579"/>
    <w:rPr>
      <w:rFonts w:ascii="Arial" w:eastAsia="Times New Roman" w:hAnsi="Arial" w:cs="Times New Roman"/>
      <w:b/>
      <w:sz w:val="40"/>
      <w:szCs w:val="20"/>
      <w:vertAlign w:val="subscript"/>
    </w:rPr>
  </w:style>
  <w:style w:type="paragraph" w:styleId="BodyTextIndent">
    <w:name w:val="Body Text Indent"/>
    <w:basedOn w:val="Normal"/>
    <w:link w:val="BodyTextIndentChar"/>
    <w:semiHidden/>
    <w:rsid w:val="00670579"/>
    <w:pPr>
      <w:ind w:right="-1440" w:hanging="1440"/>
    </w:pPr>
    <w:rPr>
      <w:rFonts w:ascii="Arial" w:eastAsia="Times New Roman" w:hAnsi="Arial"/>
      <w:b/>
      <w:sz w:val="56"/>
      <w:szCs w:val="20"/>
      <w:u w:val="single"/>
      <w:vertAlign w:val="subscript"/>
    </w:rPr>
  </w:style>
  <w:style w:type="character" w:customStyle="1" w:styleId="BodyTextIndentChar">
    <w:name w:val="Body Text Indent Char"/>
    <w:basedOn w:val="DefaultParagraphFont"/>
    <w:link w:val="BodyTextIndent"/>
    <w:semiHidden/>
    <w:rsid w:val="00670579"/>
    <w:rPr>
      <w:rFonts w:ascii="Arial" w:eastAsia="Times New Roman" w:hAnsi="Arial" w:cs="Times New Roman"/>
      <w:b/>
      <w:sz w:val="56"/>
      <w:szCs w:val="20"/>
      <w:u w:val="single"/>
      <w:vertAlign w:val="subscript"/>
    </w:rPr>
  </w:style>
  <w:style w:type="table" w:styleId="TableGrid">
    <w:name w:val="Table Grid"/>
    <w:basedOn w:val="TableNormal"/>
    <w:uiPriority w:val="59"/>
    <w:rsid w:val="0067057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A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A40"/>
    <w:rPr>
      <w:rFonts w:ascii="Cambria" w:eastAsia="MS Mincho" w:hAnsi="Cambria" w:cs="Times New Roman"/>
      <w:sz w:val="24"/>
      <w:szCs w:val="24"/>
    </w:rPr>
  </w:style>
  <w:style w:type="paragraph" w:customStyle="1" w:styleId="Default">
    <w:name w:val="Default"/>
    <w:rsid w:val="00E00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0042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70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6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60E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60E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0E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D40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0B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99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3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6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8667E-7C42-43B8-AE83-78485AAA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Branham</dc:creator>
  <cp:lastModifiedBy>Tang, Li</cp:lastModifiedBy>
  <cp:revision>3</cp:revision>
  <cp:lastPrinted>2015-06-24T19:26:00Z</cp:lastPrinted>
  <dcterms:created xsi:type="dcterms:W3CDTF">2016-11-07T17:44:00Z</dcterms:created>
  <dcterms:modified xsi:type="dcterms:W3CDTF">2016-11-07T17:46:00Z</dcterms:modified>
</cp:coreProperties>
</file>