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Certificate of Completion</w:t>
      </w:r>
    </w:p>
    <w:p>
      <w:pPr>
        <w:jc w:val="center"/>
      </w:pPr>
      <w:r>
        <w:rPr>
          <w:b/>
          <w:sz w:val="28"/>
        </w:rPr>
        <w:t>RevExpert One Self-Paced Module</w:t>
      </w:r>
    </w:p>
    <w:p/>
    <w:p>
      <w:pPr>
        <w:jc w:val="center"/>
      </w:pPr>
      <w:r>
        <w:rPr>
          <w:sz w:val="24"/>
        </w:rPr>
        <w:t>This certifies that</w:t>
      </w:r>
    </w:p>
    <w:p>
      <w:pPr>
        <w:jc w:val="center"/>
      </w:pPr>
      <w:r>
        <w:rPr>
          <w:b/>
          <w:color w:val="007670"/>
          <w:sz w:val="48"/>
        </w:rPr>
        <w:t>[Learner Name]</w:t>
      </w:r>
    </w:p>
    <w:p>
      <w:pPr>
        <w:jc w:val="center"/>
      </w:pPr>
      <w:r>
        <w:rPr>
          <w:sz w:val="24"/>
        </w:rPr>
        <w:t>completed Behind the Data, a HIPAA Privacy and Security self-paced learning module.</w:t>
      </w:r>
    </w:p>
    <w:p/>
    <w:p>
      <w:pPr>
        <w:jc w:val="center"/>
      </w:pPr>
      <w:r>
        <w:rPr>
          <w:i/>
        </w:rPr>
        <w:t>HIPAA is the rule. Trust is the reason.</w:t>
      </w:r>
    </w:p>
    <w:p/>
    <w:p>
      <w:pPr>
        <w:jc w:val="center"/>
      </w:pPr>
      <w:r>
        <w:rPr>
          <w:sz w:val="20"/>
        </w:rPr>
        <w:t>Issued by RevExpert One  |  2026 Edition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