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-7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11" w:type="dxa"/>
          </w:tcPr>
          <w:p>
            <w:pPr>
              <w:spacing w:after="0" w:line="240" w:lineRule="auto"/>
            </w:pPr>
            <w:r>
              <w:t xml:space="preserve">Fecha    :  </w:t>
            </w:r>
          </w:p>
        </w:tc>
        <w:tc>
          <w:tcPr>
            <w:tcW w:w="8531" w:type="dxa"/>
          </w:tcPr>
          <w:p>
            <w:pPr>
              <w:spacing w:after="0" w:line="240" w:lineRule="auto"/>
              <w:rPr>
                <w:rFonts w:hint="default"/>
                <w:u w:val="single"/>
                <w:lang/>
              </w:rPr>
            </w:pPr>
            <w:r>
              <w:rPr>
                <w:rFonts w:hint="default"/>
                <w:u w:val="single"/>
                <w:lang/>
              </w:rPr>
              <w:t>19</w:t>
            </w:r>
            <w:r>
              <w:rPr>
                <w:u w:val="single"/>
              </w:rPr>
              <w:t>/0</w:t>
            </w:r>
            <w:r>
              <w:rPr>
                <w:rFonts w:hint="default"/>
                <w:u w:val="single"/>
                <w:lang/>
              </w:rPr>
              <w:t>4</w:t>
            </w:r>
            <w:r>
              <w:rPr>
                <w:u w:val="single"/>
              </w:rPr>
              <w:t>/202</w:t>
            </w:r>
            <w:r>
              <w:rPr>
                <w:rFonts w:hint="default"/>
                <w:u w:val="single"/>
                <w:lang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1" w:type="dxa"/>
          </w:tcPr>
          <w:p>
            <w:pPr>
              <w:spacing w:after="0" w:line="240" w:lineRule="auto"/>
            </w:pPr>
            <w:r>
              <w:t xml:space="preserve">Nombre: </w:t>
            </w:r>
          </w:p>
        </w:tc>
        <w:tc>
          <w:tcPr>
            <w:tcW w:w="8531" w:type="dxa"/>
          </w:tcPr>
          <w:p>
            <w:pPr>
              <w:spacing w:after="0" w:line="240" w:lineRule="auto"/>
              <w:rPr>
                <w:rFonts w:hint="default"/>
                <w:u w:val="single"/>
                <w:lang/>
              </w:rPr>
            </w:pPr>
            <w:r>
              <w:rPr>
                <w:rFonts w:hint="default"/>
                <w:u w:val="single"/>
                <w:lang/>
              </w:rPr>
              <w:t>JOSE DE JESUS SANCHEZ XIHUITL</w:t>
            </w:r>
          </w:p>
        </w:tc>
      </w:tr>
    </w:tbl>
    <w:p/>
    <w:p>
      <w:pPr>
        <w:ind w:left="-567"/>
        <w:rPr>
          <w:b/>
          <w:sz w:val="28"/>
        </w:rPr>
      </w:pPr>
      <w:r>
        <w:rPr>
          <w:b/>
          <w:sz w:val="28"/>
        </w:rPr>
        <w:t>C#</w:t>
      </w:r>
    </w:p>
    <w:p>
      <w:pPr>
        <w:ind w:left="-567"/>
        <w:rPr>
          <w:b/>
          <w:sz w:val="28"/>
        </w:rPr>
      </w:pPr>
      <w:r>
        <w:rPr>
          <w:b/>
          <w:sz w:val="28"/>
        </w:rPr>
        <w:t>Instrucciones: Lee detenidamente y conteste verdadero (V) o falso (F) en el recuadro final.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En una aplicación de consola para leer los parámetros utilizaremos un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array</w:t>
      </w:r>
      <w:r>
        <w:rPr>
          <w:rFonts w:eastAsia="Times New Roman" w:cstheme="minorHAnsi"/>
          <w:sz w:val="24"/>
          <w:szCs w:val="24"/>
          <w:lang w:eastAsia="es-MX"/>
        </w:rPr>
        <w:t> de variables de tipo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string</w:t>
      </w:r>
      <w:r>
        <w:rPr>
          <w:rFonts w:eastAsia="Times New Roman" w:cstheme="minorHAnsi"/>
          <w:sz w:val="24"/>
          <w:szCs w:val="24"/>
          <w:lang w:eastAsia="es-MX"/>
        </w:rPr>
        <w:t> que llamaremos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args</w:t>
      </w:r>
      <w:r>
        <w:rPr>
          <w:rFonts w:eastAsia="Times New Roman" w:cstheme="minorHAnsi"/>
          <w:sz w:val="24"/>
          <w:szCs w:val="24"/>
          <w:lang w:eastAsia="es-MX"/>
        </w:rPr>
        <w:t xml:space="preserve">“. </w:t>
      </w:r>
      <w:r>
        <w:rPr>
          <w:rFonts w:eastAsia="Times New Roman" w:cstheme="minorHAnsi"/>
          <w:b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sz w:val="24"/>
          <w:szCs w:val="24"/>
          <w:lang w:eastAsia="es-MX"/>
        </w:rPr>
        <w:t>V</w:t>
      </w:r>
      <w:r>
        <w:rPr>
          <w:rFonts w:eastAsia="Times New Roman" w:cstheme="minorHAnsi"/>
          <w:b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Para cambiar el color de fondo de una aplicación de consola utilizaremos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Console. ColorBackground = System.Color(“Green”); 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F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La siguiente instrucción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Console.WriteLine(“\nChar: {0} y {1}”, Char.MinValue, Char.MaxValue);</w:t>
      </w:r>
      <w:r>
        <w:rPr>
          <w:rFonts w:eastAsia="Times New Roman" w:cstheme="minorHAnsi"/>
          <w:sz w:val="24"/>
          <w:szCs w:val="24"/>
          <w:lang w:eastAsia="es-MX"/>
        </w:rPr>
        <w:t xml:space="preserve">nos devolverá una “a” minúscula y una “Z” mayúscula. </w:t>
      </w:r>
      <w:r>
        <w:rPr>
          <w:rFonts w:eastAsia="Times New Roman" w:cstheme="minorHAnsi"/>
          <w:b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sz w:val="24"/>
          <w:szCs w:val="24"/>
          <w:lang w:eastAsia="es-MX"/>
        </w:rPr>
        <w:t>F</w:t>
      </w:r>
      <w:r>
        <w:rPr>
          <w:rFonts w:eastAsia="Times New Roman" w:cstheme="minorHAnsi"/>
          <w:b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tipo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long</w:t>
      </w:r>
      <w:r>
        <w:rPr>
          <w:rFonts w:eastAsia="Times New Roman" w:cstheme="minorHAnsi"/>
          <w:sz w:val="24"/>
          <w:szCs w:val="24"/>
          <w:lang w:eastAsia="es-MX"/>
        </w:rPr>
        <w:t xml:space="preserve">” es el tipo de número entero más alto que podemos representar en C#. </w:t>
      </w:r>
      <w:r>
        <w:rPr>
          <w:rFonts w:eastAsia="Times New Roman" w:cstheme="minorHAnsi"/>
          <w:b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sz w:val="24"/>
          <w:szCs w:val="24"/>
          <w:lang w:eastAsia="es-MX"/>
        </w:rPr>
        <w:t>F</w:t>
      </w:r>
      <w:r>
        <w:rPr>
          <w:rFonts w:eastAsia="Times New Roman" w:cstheme="minorHAnsi"/>
          <w:b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tipo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decimal</w:t>
      </w:r>
      <w:r>
        <w:rPr>
          <w:rFonts w:eastAsia="Times New Roman" w:cstheme="minorHAnsi"/>
          <w:sz w:val="24"/>
          <w:szCs w:val="24"/>
          <w:lang w:eastAsia="es-MX"/>
        </w:rPr>
        <w:t>” ocupa 128 bits (el doble que un tipo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long</w:t>
      </w:r>
      <w:r>
        <w:rPr>
          <w:rFonts w:eastAsia="Times New Roman" w:cstheme="minorHAnsi"/>
          <w:sz w:val="24"/>
          <w:szCs w:val="24"/>
          <w:lang w:eastAsia="es-MX"/>
        </w:rPr>
        <w:t xml:space="preserve">) y es el tipo de número con decimales más grande que se puede representar en C#. </w:t>
      </w:r>
      <w:r>
        <w:rPr>
          <w:rFonts w:eastAsia="Times New Roman" w:cstheme="minorHAnsi"/>
          <w:b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sz w:val="24"/>
          <w:szCs w:val="24"/>
          <w:lang w:eastAsia="es-MX"/>
        </w:rPr>
        <w:t>V</w:t>
      </w:r>
      <w:r>
        <w:rPr>
          <w:rFonts w:eastAsia="Times New Roman" w:cstheme="minorHAnsi"/>
          <w:b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tipo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double</w:t>
      </w:r>
      <w:r>
        <w:rPr>
          <w:rFonts w:eastAsia="Times New Roman" w:cstheme="minorHAnsi"/>
          <w:sz w:val="24"/>
          <w:szCs w:val="24"/>
          <w:lang w:eastAsia="es-MX"/>
        </w:rPr>
        <w:t>” ocupa lo mismo que el tipo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ulong</w:t>
      </w:r>
      <w:r>
        <w:rPr>
          <w:rFonts w:eastAsia="Times New Roman" w:cstheme="minorHAnsi"/>
          <w:sz w:val="24"/>
          <w:szCs w:val="24"/>
          <w:lang w:eastAsia="es-MX"/>
        </w:rPr>
        <w:t xml:space="preserve">“. </w:t>
      </w:r>
      <w:r>
        <w:rPr>
          <w:rFonts w:eastAsia="Times New Roman" w:cstheme="minorHAnsi"/>
          <w:b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sz w:val="24"/>
          <w:szCs w:val="24"/>
          <w:lang w:eastAsia="es-MX"/>
        </w:rPr>
        <w:t>V</w:t>
      </w:r>
      <w:r>
        <w:rPr>
          <w:rFonts w:eastAsia="Times New Roman" w:cstheme="minorHAnsi"/>
          <w:b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tipo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char</w:t>
      </w:r>
      <w:r>
        <w:rPr>
          <w:rFonts w:eastAsia="Times New Roman" w:cstheme="minorHAnsi"/>
          <w:sz w:val="24"/>
          <w:szCs w:val="24"/>
          <w:lang w:eastAsia="es-MX"/>
        </w:rPr>
        <w:t>” ocupa 2 bytes que es lo mismo que el tipo entero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short</w:t>
      </w:r>
      <w:r>
        <w:rPr>
          <w:rFonts w:eastAsia="Times New Roman" w:cstheme="minorHAnsi"/>
          <w:sz w:val="24"/>
          <w:szCs w:val="24"/>
          <w:lang w:eastAsia="es-MX"/>
        </w:rPr>
        <w:t>” que a su vez también ocupa lo mismo que el tipo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ushort</w:t>
      </w:r>
      <w:r>
        <w:rPr>
          <w:rFonts w:eastAsia="Times New Roman" w:cstheme="minorHAnsi"/>
          <w:sz w:val="24"/>
          <w:szCs w:val="24"/>
          <w:lang w:eastAsia="es-MX"/>
        </w:rPr>
        <w:t xml:space="preserve">“, es decir 16 bits. </w:t>
      </w:r>
      <w:r>
        <w:rPr>
          <w:rFonts w:eastAsia="Times New Roman" w:cstheme="minorHAnsi"/>
          <w:b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sz w:val="24"/>
          <w:szCs w:val="24"/>
          <w:lang w:eastAsia="es-MX"/>
        </w:rPr>
        <w:t>V</w:t>
      </w:r>
      <w:r>
        <w:rPr>
          <w:rFonts w:eastAsia="Times New Roman" w:cstheme="minorHAnsi"/>
          <w:b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Las variables en C# a diferencia de Java, no distinguen entre mayúsculas y minúsculas.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No se pueden utilizar palabras reservadas como nombres de variables.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(V)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Las variables siempre empiezan por una letra o por el símbolo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@</w:t>
      </w:r>
      <w:r>
        <w:rPr>
          <w:rFonts w:eastAsia="Times New Roman" w:cstheme="minorHAnsi"/>
          <w:sz w:val="24"/>
          <w:szCs w:val="24"/>
          <w:lang w:eastAsia="es-MX"/>
        </w:rPr>
        <w:t>“.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(V)</w:t>
      </w:r>
      <w:r>
        <w:rPr>
          <w:rFonts w:eastAsia="Times New Roman" w:cstheme="minorHAnsi"/>
          <w:sz w:val="24"/>
          <w:szCs w:val="24"/>
          <w:lang w:eastAsia="es-MX"/>
        </w:rPr>
        <w:br w:type="textWrapping"/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Para escribir una comilla simple en una variable alfanumérica podemos utilizar la secuencia de escape \’</w:t>
      </w:r>
      <w:r>
        <w:rPr>
          <w:rFonts w:hint="default" w:eastAsia="Times New Roman" w:cstheme="minorHAnsi"/>
          <w:sz w:val="24"/>
          <w:szCs w:val="24"/>
          <w:lang w:eastAsia="es-MX"/>
        </w:rPr>
        <w:t>.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 xml:space="preserve"> (V)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Este es un ejemplo de declaración y asignación de una variable lógica: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Bool EsCierto = true;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 xml:space="preserve"> (F)</w:t>
      </w:r>
    </w:p>
    <w:p>
      <w:pPr>
        <w:pStyle w:val="10"/>
        <w:rPr>
          <w:rFonts w:eastAsia="Times New Roman" w:cstheme="minorHAnsi"/>
          <w:sz w:val="24"/>
          <w:szCs w:val="24"/>
          <w:lang w:eastAsia="es-MX"/>
        </w:rPr>
      </w:pP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Una variable tipo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Object</w:t>
      </w:r>
      <w:r>
        <w:rPr>
          <w:rFonts w:eastAsia="Times New Roman" w:cstheme="minorHAnsi"/>
          <w:sz w:val="24"/>
          <w:szCs w:val="24"/>
          <w:lang w:eastAsia="es-MX"/>
        </w:rPr>
        <w:t xml:space="preserve"> podemos almacenar cualquier cosa. </w:t>
      </w:r>
      <w:r>
        <w:rPr>
          <w:rFonts w:eastAsia="Times New Roman" w:cstheme="minorHAnsi"/>
          <w:b/>
          <w:sz w:val="24"/>
          <w:szCs w:val="24"/>
          <w:lang w:eastAsia="es-MX"/>
        </w:rPr>
        <w:t>(V)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tipo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dynamic</w:t>
      </w:r>
      <w:r>
        <w:rPr>
          <w:rFonts w:eastAsia="Times New Roman" w:cstheme="minorHAnsi"/>
          <w:sz w:val="24"/>
          <w:szCs w:val="24"/>
          <w:lang w:eastAsia="es-MX"/>
        </w:rPr>
        <w:t> representa una dirección de memoria.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Mediante la instrucción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“$”</w:t>
      </w:r>
      <w:r>
        <w:rPr>
          <w:rFonts w:eastAsia="Times New Roman" w:cstheme="minorHAnsi"/>
          <w:sz w:val="24"/>
          <w:szCs w:val="24"/>
          <w:lang w:eastAsia="es-MX"/>
        </w:rPr>
        <w:t> podemos asignar el valor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null</w:t>
      </w:r>
      <w:r>
        <w:rPr>
          <w:rFonts w:eastAsia="Times New Roman" w:cstheme="minorHAnsi"/>
          <w:sz w:val="24"/>
          <w:szCs w:val="24"/>
          <w:lang w:eastAsia="es-MX"/>
        </w:rPr>
        <w:t> a cualquier variable.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Para saber si una variable tiene asignado algún valor distinto de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null</w:t>
      </w:r>
      <w:r>
        <w:rPr>
          <w:rFonts w:eastAsia="Times New Roman" w:cstheme="minorHAnsi"/>
          <w:sz w:val="24"/>
          <w:szCs w:val="24"/>
          <w:lang w:eastAsia="es-MX"/>
        </w:rPr>
        <w:t> se puede utilizar la propiedad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HasValue</w:t>
      </w:r>
      <w:r>
        <w:rPr>
          <w:rFonts w:eastAsia="Times New Roman" w:cstheme="minorHAnsi"/>
          <w:sz w:val="24"/>
          <w:szCs w:val="24"/>
          <w:lang w:eastAsia="es-MX"/>
        </w:rPr>
        <w:t>. Por ejemplo if (CodigoPostal.HasValue), siendo CodigoPostal de tipo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int</w:t>
      </w:r>
      <w:r>
        <w:rPr>
          <w:rFonts w:eastAsia="Times New Roman" w:cstheme="minorHAnsi"/>
          <w:sz w:val="24"/>
          <w:szCs w:val="24"/>
          <w:lang w:eastAsia="es-MX"/>
        </w:rPr>
        <w:t>”.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(V)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Para asignar el valor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null</w:t>
      </w:r>
      <w:r>
        <w:rPr>
          <w:rFonts w:eastAsia="Times New Roman" w:cstheme="minorHAnsi"/>
          <w:sz w:val="24"/>
          <w:szCs w:val="24"/>
          <w:lang w:eastAsia="es-MX"/>
        </w:rPr>
        <w:t> a una variable tipo string podemos asignarla directamente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variable = null;</w:t>
      </w:r>
      <w:r>
        <w:rPr>
          <w:rFonts w:eastAsia="Times New Roman" w:cstheme="minorHAnsi"/>
          <w:sz w:val="24"/>
          <w:szCs w:val="24"/>
          <w:lang w:eastAsia="es-MX"/>
        </w:rPr>
        <w:t> o bien asignado la cadena vacía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variable = “”</w:t>
      </w:r>
      <w:r>
        <w:rPr>
          <w:rFonts w:eastAsia="Times New Roman" w:cstheme="minorHAnsi"/>
          <w:sz w:val="24"/>
          <w:szCs w:val="24"/>
          <w:lang w:eastAsia="es-MX"/>
        </w:rPr>
        <w:t>;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V1=null; V2=false; V3=(V1&amp;V2)     ; V4=(V1|V2); V5=V3&amp;V4; dará como resultado en V5 “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null</w:t>
      </w:r>
      <w:r>
        <w:rPr>
          <w:rFonts w:eastAsia="Times New Roman" w:cstheme="minorHAnsi"/>
          <w:sz w:val="24"/>
          <w:szCs w:val="24"/>
          <w:lang w:eastAsia="es-MX"/>
        </w:rPr>
        <w:t>“.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La conversión explícita y = (long) x; daría un error de compilación si la variable x fuera de tipo double.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Console.WriteLine (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String.Format</w:t>
      </w:r>
      <w:r>
        <w:rPr>
          <w:rFonts w:eastAsia="Times New Roman" w:cstheme="minorHAnsi"/>
          <w:sz w:val="24"/>
          <w:szCs w:val="24"/>
          <w:lang w:eastAsia="es-MX"/>
        </w:rPr>
        <w:t>(“{0:p}”,0.2)); dará como resultado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20,00%.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 xml:space="preserve"> (V)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Console.WriteLine (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String.Format</w:t>
      </w:r>
      <w:r>
        <w:rPr>
          <w:rFonts w:eastAsia="Times New Roman" w:cstheme="minorHAnsi"/>
          <w:sz w:val="24"/>
          <w:szCs w:val="24"/>
          <w:lang w:eastAsia="es-MX"/>
        </w:rPr>
        <w:t> (“Importe = {0:e}”,12.35)); dará como resultado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12,35€.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 xml:space="preserve"> 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Console.WriteLine (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String.Format</w:t>
      </w:r>
      <w:r>
        <w:rPr>
          <w:rFonts w:eastAsia="Times New Roman" w:cstheme="minorHAnsi"/>
          <w:sz w:val="24"/>
          <w:szCs w:val="24"/>
          <w:lang w:eastAsia="es-MX"/>
        </w:rPr>
        <w:t>(“{0:T}”,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DateTime.Now</w:t>
      </w:r>
      <w:r>
        <w:rPr>
          <w:rFonts w:eastAsia="Times New Roman" w:cstheme="minorHAnsi"/>
          <w:sz w:val="24"/>
          <w:szCs w:val="24"/>
          <w:lang w:eastAsia="es-MX"/>
        </w:rPr>
        <w:t>)); dará como resultado la Hora del Sistema hasta los segundos.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(V)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hint="default"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método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Parse</w:t>
      </w:r>
      <w:r>
        <w:rPr>
          <w:rFonts w:eastAsia="Times New Roman" w:cstheme="minorHAnsi"/>
          <w:sz w:val="24"/>
          <w:szCs w:val="24"/>
          <w:lang w:eastAsia="es-MX"/>
        </w:rPr>
        <w:t> se utiliza para convertir una cadena en algún tipo numérico, de igual manera se utilizará el método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ToString</w:t>
      </w:r>
      <w:r>
        <w:rPr>
          <w:rFonts w:eastAsia="Times New Roman" w:cstheme="minorHAnsi"/>
          <w:sz w:val="24"/>
          <w:szCs w:val="24"/>
          <w:lang w:eastAsia="es-MX"/>
        </w:rPr>
        <w:t> para pasar un tipo numérico a cadena.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método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TryParse</w:t>
      </w:r>
      <w:r>
        <w:rPr>
          <w:rFonts w:eastAsia="Times New Roman" w:cstheme="minorHAnsi"/>
          <w:sz w:val="24"/>
          <w:szCs w:val="24"/>
          <w:lang w:eastAsia="es-MX"/>
        </w:rPr>
        <w:t> es un método sobrecargado que devuelve un valor booleano true si la conversión se realiza correctamente y false en caso contrario.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En caso de no incializar una varibale numérica el valor inicial será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cero</w:t>
      </w:r>
      <w:r>
        <w:rPr>
          <w:rFonts w:eastAsia="Times New Roman" w:cstheme="minorHAnsi"/>
          <w:sz w:val="24"/>
          <w:szCs w:val="24"/>
          <w:lang w:eastAsia="es-MX"/>
        </w:rPr>
        <w:t>; si es una cadena el carácter vacío, a valor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null</w:t>
      </w:r>
      <w:r>
        <w:rPr>
          <w:rFonts w:eastAsia="Times New Roman" w:cstheme="minorHAnsi"/>
          <w:sz w:val="24"/>
          <w:szCs w:val="24"/>
          <w:lang w:eastAsia="es-MX"/>
        </w:rPr>
        <w:t> si es del tipo Object, y a true si es del tipo boolean.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F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Las inicializaciones por defecto de las variables no se produce cuando se declaran dentro de una función.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ámbito de las variables puede ser a nivel de bloque, a nivel de función o a nivel de clase, siendo la de mayor ámbito la que se declara a nivel de bloque.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F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nivel de acceso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public </w:t>
      </w:r>
      <w:r>
        <w:rPr>
          <w:rFonts w:eastAsia="Times New Roman" w:cstheme="minorHAnsi"/>
          <w:sz w:val="24"/>
          <w:szCs w:val="24"/>
          <w:lang w:eastAsia="es-MX"/>
        </w:rPr>
        <w:t>no se pueden utilizar en el interior de las funciones.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nivel de acceso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protected</w:t>
      </w:r>
      <w:r>
        <w:rPr>
          <w:rFonts w:eastAsia="Times New Roman" w:cstheme="minorHAnsi"/>
          <w:sz w:val="24"/>
          <w:szCs w:val="24"/>
          <w:lang w:eastAsia="es-MX"/>
        </w:rPr>
        <w:t> restringe el acceso a la variable únicamente al código de la clase donde está definida, así como a las de todas las clases que hereden de esta.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nivel de acceso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internal </w:t>
      </w:r>
      <w:r>
        <w:rPr>
          <w:rFonts w:eastAsia="Times New Roman" w:cstheme="minorHAnsi"/>
          <w:sz w:val="24"/>
          <w:szCs w:val="24"/>
          <w:lang w:eastAsia="es-MX"/>
        </w:rPr>
        <w:t>no se puede utilizar en el interior de una función.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El nivel de acceso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private</w:t>
      </w:r>
      <w:r>
        <w:rPr>
          <w:rFonts w:eastAsia="Times New Roman" w:cstheme="minorHAnsi"/>
          <w:sz w:val="24"/>
          <w:szCs w:val="24"/>
          <w:lang w:eastAsia="es-MX"/>
        </w:rPr>
        <w:t> no se puede utilizar en el interior de una función.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Sino indicamos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eastAsia="Times New Roman" w:cstheme="minorHAnsi"/>
          <w:sz w:val="24"/>
          <w:szCs w:val="24"/>
          <w:lang w:eastAsia="es-MX"/>
        </w:rPr>
        <w:t>nada a una variable; esta se considera como </w:t>
      </w:r>
      <w:r>
        <w:rPr>
          <w:rFonts w:eastAsia="Times New Roman" w:cstheme="minorHAnsi"/>
          <w:b/>
          <w:bCs/>
          <w:sz w:val="24"/>
          <w:szCs w:val="24"/>
          <w:lang w:eastAsia="es-MX"/>
        </w:rPr>
        <w:t>public</w:t>
      </w:r>
      <w:r>
        <w:rPr>
          <w:rFonts w:eastAsia="Times New Roman" w:cstheme="minorHAnsi"/>
          <w:sz w:val="24"/>
          <w:szCs w:val="24"/>
          <w:lang w:eastAsia="es-MX"/>
        </w:rPr>
        <w:t>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(F)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No se puede calcular el valor de una constante a partir de una variable.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No se puede calcular el valor de una constante a partir de una constante en tiempo de ejecución, sí se puede en cambio en tiempo de compilación.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V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sz w:val="24"/>
          <w:szCs w:val="24"/>
          <w:lang w:eastAsia="es-MX"/>
        </w:rPr>
        <w:t>Todas las enumeraciones comienzan por el índice 0.</w:t>
      </w:r>
      <w:r>
        <w:rPr>
          <w:rFonts w:hint="default" w:eastAsia="Times New Roman" w:cstheme="minorHAnsi"/>
          <w:sz w:val="24"/>
          <w:szCs w:val="24"/>
          <w:lang w:eastAsia="es-MX"/>
        </w:rPr>
        <w:t xml:space="preserve"> 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(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F</w:t>
      </w:r>
      <w:r>
        <w:rPr>
          <w:rFonts w:hint="default" w:eastAsia="Times New Roman" w:cstheme="minorHAnsi"/>
          <w:b/>
          <w:bCs/>
          <w:sz w:val="24"/>
          <w:szCs w:val="24"/>
          <w:lang w:eastAsia="es-MX"/>
        </w:rPr>
        <w:t>)</w:t>
      </w: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MX"/>
        </w:rPr>
      </w:pP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es-MX"/>
        </w:rPr>
      </w:pPr>
      <w:r>
        <w:rPr>
          <w:rFonts w:eastAsia="Times New Roman" w:cstheme="minorHAnsi"/>
          <w:b/>
          <w:sz w:val="24"/>
          <w:szCs w:val="24"/>
          <w:lang w:eastAsia="es-MX"/>
        </w:rPr>
        <w:t>RESPUESTAS</w:t>
      </w:r>
    </w:p>
    <w:p>
      <w:pPr>
        <w:ind w:left="-567"/>
        <w:rPr>
          <w:b/>
          <w:sz w:val="28"/>
        </w:rPr>
      </w:pPr>
    </w:p>
    <w:tbl>
      <w:tblPr>
        <w:tblStyle w:val="7"/>
        <w:tblpPr w:leftFromText="141" w:rightFromText="141" w:vertAnchor="text" w:horzAnchor="margin" w:tblpXSpec="center" w:tblpY="-291"/>
        <w:tblW w:w="11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3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4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5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  <w:r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6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  <w:r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7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8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9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10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11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12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13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14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15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16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17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18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19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20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21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22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23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24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25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26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27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28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29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30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31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32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33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34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t>35</w:t>
            </w:r>
            <w:r>
              <w:rPr>
                <w:rFonts w:ascii="inherit" w:hAnsi="inherit" w:eastAsia="Times New Roman" w:cs="Times New Roman"/>
                <w:b/>
                <w:bCs/>
                <w:color w:val="444444"/>
                <w:sz w:val="24"/>
                <w:szCs w:val="24"/>
                <w:lang w:eastAsia="es-MX"/>
              </w:rPr>
              <w:br w:type="textWrapping"/>
            </w: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>
            <w:pPr>
              <w:spacing w:after="0" w:line="360" w:lineRule="auto"/>
              <w:rPr>
                <w:rFonts w:ascii="inherit" w:hAnsi="inherit" w:eastAsia="Times New Roman" w:cs="Times New Roman"/>
                <w:b/>
                <w:color w:val="444444"/>
                <w:sz w:val="24"/>
                <w:szCs w:val="24"/>
                <w:lang w:eastAsia="es-MX"/>
              </w:rPr>
            </w:pPr>
          </w:p>
        </w:tc>
      </w:tr>
    </w:tbl>
    <w:p>
      <w:pPr>
        <w:rPr>
          <w:b/>
          <w:sz w:val="28"/>
        </w:rPr>
      </w:pPr>
      <w:r>
        <w:rPr>
          <w:b/>
          <w:sz w:val="28"/>
        </w:rPr>
        <w:t>MSSQL</w:t>
      </w:r>
    </w:p>
    <w:p>
      <w:pPr>
        <w:ind w:left="-567"/>
        <w:rPr>
          <w:b/>
          <w:sz w:val="28"/>
        </w:rPr>
      </w:pPr>
      <w:r>
        <w:rPr>
          <w:b/>
          <w:sz w:val="28"/>
        </w:rPr>
        <w:t>Instrucciones: Lee detenidamente y Realice las consultas solicitadas en un archivo de SQL enumerando las consultas de acuerdo a su operación.</w:t>
      </w:r>
    </w:p>
    <w:p>
      <w:pPr>
        <w:ind w:left="-567"/>
        <w:rPr>
          <w:sz w:val="28"/>
        </w:rPr>
      </w:pPr>
      <w:r>
        <w:rPr>
          <w:b/>
          <w:sz w:val="28"/>
        </w:rPr>
        <w:t xml:space="preserve">Nota: </w:t>
      </w:r>
      <w:r>
        <w:rPr>
          <w:sz w:val="28"/>
        </w:rPr>
        <w:t>La creación de la BD se encuentra en el archivo adjunto (Creación de BD).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i/>
          <w:iCs/>
          <w:sz w:val="32"/>
          <w:szCs w:val="32"/>
        </w:rPr>
        <w:t>Problema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Enunciado</w:t>
      </w:r>
      <w:r>
        <w:rPr>
          <w:rFonts w:cstheme="minorHAnsi"/>
          <w:sz w:val="24"/>
          <w:szCs w:val="24"/>
        </w:rPr>
        <w:t>: Sean las siguientes tablas de una base de datos.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Empleado </w:t>
      </w:r>
      <w:r>
        <w:rPr>
          <w:rFonts w:cstheme="minorHAnsi"/>
          <w:sz w:val="24"/>
          <w:szCs w:val="24"/>
        </w:rPr>
        <w:t>(nDIEmp, nomEmp, sexEmp, fecNac, fecIncorporacion, salEmp, comis,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codSuc, jefeDI, cargo, nroDepto)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>
      <w:pPr>
        <w:ind w:left="-567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Departamento </w:t>
      </w:r>
      <w:r>
        <w:rPr>
          <w:rFonts w:cstheme="minorHAnsi"/>
          <w:sz w:val="24"/>
          <w:szCs w:val="24"/>
        </w:rPr>
        <w:t>(codDepto, nombreDpto, ciudad, director)</w:t>
      </w:r>
    </w:p>
    <w:p>
      <w:pPr>
        <w:ind w:left="-567"/>
        <w:rPr>
          <w:b/>
          <w:sz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Consultas </w:t>
      </w:r>
      <w:r>
        <w:rPr>
          <w:rFonts w:cstheme="minorHAnsi"/>
          <w:b/>
          <w:bCs/>
          <w:iCs/>
          <w:sz w:val="32"/>
          <w:szCs w:val="32"/>
        </w:rPr>
        <w:t>solicitadas.</w:t>
      </w: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32"/>
          <w:szCs w:val="32"/>
        </w:rPr>
      </w:pP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los datos completos de los empleados.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los datos completos de los departamentos.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Obtener los datos de los empleados con cargo </w:t>
      </w:r>
      <w:r>
        <w:rPr>
          <w:rFonts w:cstheme="minorHAnsi"/>
        </w:rPr>
        <w:t>'Secretaria'</w:t>
      </w:r>
      <w:r>
        <w:rPr>
          <w:rFonts w:cstheme="minorHAnsi"/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el nombre y salario de los empleados.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los datos de los empleados vendedores, ordenado por nombre.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el nombre de los departamentos.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el nombre de los departamentos, ordenado por nombre.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el nombre de los departamentos, ordenado por ciudad.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el nombre de los departamentos, ordenado por ciudad, en orden inverso.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el nombre y cargo de todos los empleados, ordenado por salario.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el nombre y cargo de todos los empleados, ordenado por cargo y por salario.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el nombre y cargo de todos los empleados, en orden inverso por cargo.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los salarios y comisiones de los empleados del departamento 2000.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los salarios y comisiones de los empleados del departamento 2000, ordenado por comisión.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todas las comisiones.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las comisiones que sean diferentes, ordenada por valor.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los diferentes salarios.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el valor total a pagar que resulta de sumar a los empleados del departamento 3000 una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bonificación de $500.000, en orden alfabético del empleado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la lista de los empleados que ganan una comisión superior a su sueldo.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los empleados cuya comisión es menor o igual que el 30% de su sueldo.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Elabore un listado donde para cada fila, figure ‘Nombre’ y ‘Cargo’ antes del valor respectivo para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empleado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Hallar el salario y la comisión de aquellos empleados cuyo número de documento de identidad es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superior al </w:t>
      </w:r>
      <w:r>
        <w:rPr>
          <w:rFonts w:cstheme="minorHAnsi"/>
        </w:rPr>
        <w:t>'19.709.802'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los empleados cuyo salario es menor o igual que el 40% de su comisión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Divida los empleados, generando un grupo cuyo nombre inicie por la letra J y termine en la letra Z.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 estos empleados y su cargo por orden alfabético.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Listar el salario, la comisión, el salario total (salario + comisión), documento de identidad del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empleado y nombre, de aquellos empleados que tienen comisión superior a $1.000.000, ordenar el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informe por el número del documento de identidad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un listado similar al anterior, pero de aquellos empleados que NO tienen comisión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Hallar el nombre de los empleados que tienen un salario superior a $1.000.000, y tienen como jefe al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empleado con documento de identidad </w:t>
      </w:r>
      <w:r>
        <w:rPr>
          <w:rFonts w:cstheme="minorHAnsi"/>
        </w:rPr>
        <w:t>'31.840.269'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Hallar el conjunto complementario del resultado del ejercicio anterior.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Hallar los empleados cuyo nombre no contiene la cadena “MA”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Obtener los nombres de los departamentos que no sean “Ventas” ni “Investigación” ni ‘MANTENIMIENTO’, ordenados por ciudad.</w:t>
      </w:r>
    </w:p>
    <w:p>
      <w:pPr>
        <w:pStyle w:val="10"/>
        <w:ind w:left="-207"/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Empleado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nDIEmp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nombEmp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sexEmp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fecNac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fecIncorporacion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salEmp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comis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codSuc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jefeDI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cargo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nroDepto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'1990-08-04'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'Secretaria'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'1994-11-14'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'Secretaria'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'Alexa'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'Felipe'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'1995-06-12'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'2019-10-25'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'Vendedor'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'Gerente Ventas'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'Ricardo'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'2000-12-28'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'Gerente Ventas'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'Lupita'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'1997-07-12'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sexEmp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fecIncorporacion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codSuc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jefeDI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nroDepto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'Brenda'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'1999-08-03'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3214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/*TABLA Departamento*/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Departamento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>codDepto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nombreDpto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director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codDepto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nombreDpto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'Ciudad de 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codDepto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nombreDpto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</w:t>
      </w:r>
      <w:bookmarkStart w:id="0" w:name="_GoBack"/>
      <w:bookmarkEnd w:id="0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'Ciudad de mexico'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codDepto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nombreDpto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director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'Administracion'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'Queretaro'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3214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>
      <w:pPr>
        <w:pStyle w:val="10"/>
        <w:ind w:left="-207"/>
      </w:pPr>
    </w:p>
    <w:sectPr>
      <w:headerReference r:id="rId5" w:type="default"/>
      <w:pgSz w:w="12240" w:h="15840"/>
      <w:pgMar w:top="1832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lang w:eastAsia="es-MX"/>
      </w:rPr>
      <w:pict>
        <v:shape id="_x0000_i1025" o:spt="75" type="#_x0000_t75" style="height:22.35pt;width:198.6pt;" filled="f" o:preferrelative="t" stroked="f" coordsize="21600,21600">
          <v:path/>
          <v:fill on="f" focussize="0,0"/>
          <v:stroke on="f" joinstyle="miter"/>
          <v:imagedata r:id="rId1" o:title="logo_nav_brand"/>
          <o:lock v:ext="edit" aspectratio="t"/>
          <w10:wrap type="none"/>
          <w10:anchorlock/>
        </v:shape>
      </w:pict>
    </w:r>
    <w:r>
      <w:tab/>
    </w:r>
    <w:r>
      <w:tab/>
    </w:r>
    <w:r>
      <w:t xml:space="preserve">      Examen C# MSSQL</w:t>
    </w:r>
  </w:p>
  <w:p>
    <w:pPr>
      <w:pStyle w:val="6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188595</wp:posOffset>
              </wp:positionV>
              <wp:extent cx="6936740" cy="0"/>
              <wp:effectExtent l="0" t="0" r="3556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369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3" o:spid="_x0000_s1026" o:spt="20" style="position:absolute;left:0pt;flip:y;margin-top:14.85pt;height:0pt;width:546.2pt;mso-position-horizontal:center;mso-position-horizontal-relative:margin;z-index:251659264;mso-width-relative:page;mso-height-relative:page;" filled="f" stroked="t" coordsize="21600,21600" o:gfxdata="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1BHjHUAAAABwEAAA8AAAAAAAAAAQAgAAAA&#10;IgAAAGRycy9kb3ducmV2LnhtbFBLAQIUABQAAAAIAIdO4kAvhsBP1gEAALoDAAAOAAAAAAAAAAEA&#10;IAAAACMBAABkcnMvZTJvRG9jLnhtbFBLBQYAAAAABgAGAFkBAABr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B5E4F"/>
    <w:multiLevelType w:val="multilevel"/>
    <w:tmpl w:val="599B5E4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37F49"/>
    <w:multiLevelType w:val="multilevel"/>
    <w:tmpl w:val="64637F49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4F"/>
    <w:rsid w:val="000B42D0"/>
    <w:rsid w:val="00131578"/>
    <w:rsid w:val="00300D4C"/>
    <w:rsid w:val="00303D8E"/>
    <w:rsid w:val="00351185"/>
    <w:rsid w:val="0035669E"/>
    <w:rsid w:val="003641C7"/>
    <w:rsid w:val="00426E3E"/>
    <w:rsid w:val="0049419F"/>
    <w:rsid w:val="004C1332"/>
    <w:rsid w:val="004D2325"/>
    <w:rsid w:val="00527813"/>
    <w:rsid w:val="0055409F"/>
    <w:rsid w:val="005C44CC"/>
    <w:rsid w:val="00605B40"/>
    <w:rsid w:val="0064657B"/>
    <w:rsid w:val="006D6C87"/>
    <w:rsid w:val="00744578"/>
    <w:rsid w:val="0076186E"/>
    <w:rsid w:val="00782BD9"/>
    <w:rsid w:val="007834AB"/>
    <w:rsid w:val="007A0F23"/>
    <w:rsid w:val="008173C3"/>
    <w:rsid w:val="00846E29"/>
    <w:rsid w:val="00867A75"/>
    <w:rsid w:val="00872C77"/>
    <w:rsid w:val="0090374A"/>
    <w:rsid w:val="00967C83"/>
    <w:rsid w:val="009A0452"/>
    <w:rsid w:val="009B4378"/>
    <w:rsid w:val="009C23C4"/>
    <w:rsid w:val="00AC00EA"/>
    <w:rsid w:val="00AC60B5"/>
    <w:rsid w:val="00B35F32"/>
    <w:rsid w:val="00B742DA"/>
    <w:rsid w:val="00BA5C2F"/>
    <w:rsid w:val="00C22DED"/>
    <w:rsid w:val="00C43BDB"/>
    <w:rsid w:val="00CC7481"/>
    <w:rsid w:val="00D14C1E"/>
    <w:rsid w:val="00D24445"/>
    <w:rsid w:val="00DD68A7"/>
    <w:rsid w:val="00E24CD5"/>
    <w:rsid w:val="00E80E32"/>
    <w:rsid w:val="00E97761"/>
    <w:rsid w:val="00F9444F"/>
    <w:rsid w:val="47E32228"/>
    <w:rsid w:val="5802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1497</Words>
  <Characters>8534</Characters>
  <Lines>71</Lines>
  <Paragraphs>20</Paragraphs>
  <TotalTime>231</TotalTime>
  <ScaleCrop>false</ScaleCrop>
  <LinksUpToDate>false</LinksUpToDate>
  <CharactersWithSpaces>10011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2019-03-11T22:13:00Z</dcterms:created>
  <dc:creator>Luis Manuel Carrasco Irineo</dc:creator>
  <cp:lastModifiedBy>ALIEN09</cp:lastModifiedBy>
  <cp:lastPrinted>2016-12-16T18:39:00Z</cp:lastPrinted>
  <dcterms:modified xsi:type="dcterms:W3CDTF">2023-04-19T23:56:37Z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9AEB03F65204437BA5EE5EF84A292EFE</vt:lpwstr>
  </property>
</Properties>
</file>