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AWS Deployment Guide</w:t>
        <w:br/>
      </w:r>
      <w:r>
        <w:rPr>
          <w:rFonts w:ascii="Aptos Display" w:hAnsi="Aptos Display"/>
          <w:color w:val="4F81BD"/>
          <w:sz w:val="32"/>
        </w:rPr>
        <w:t>Milestone 3 Platform</w:t>
      </w:r>
    </w:p>
    <w:p>
      <w:pPr>
        <w:jc w:val="center"/>
      </w:pPr>
      <w:r>
        <w:rPr>
          <w:i/>
          <w:sz w:val="21"/>
        </w:rPr>
        <w:t>Step-by-step deployment architecture for the completed Milestone 3 platform</w:t>
      </w:r>
    </w:p>
    <w:tbl>
      <w:tblPr>
        <w:tblStyle w:val="TableGrid"/>
        <w:tblW w:type="auto" w:w="0"/>
        <w:jc w:val="center"/>
        <w:tblLook w:firstColumn="1" w:firstRow="1" w:lastColumn="0" w:lastRow="0" w:noHBand="0" w:noVBand="1" w:val="04A0"/>
      </w:tblPr>
      <w:tblGrid>
        <w:gridCol w:w="2592"/>
        <w:gridCol w:w="7056"/>
      </w:tblGrid>
      <w:tr>
        <w:tc>
          <w:tcPr>
            <w:tcW w:type="dxa" w:w="4968"/>
            <w:vAlign w:val="center"/>
            <w:tcMar>
              <w:top w:w="80" w:type="dxa"/>
              <w:start w:w="90" w:type="dxa"/>
              <w:bottom w:w="80" w:type="dxa"/>
              <w:end w:w="90" w:type="dxa"/>
            </w:tcMar>
            <w:shd w:fill="D9EAF7"/>
          </w:tcPr>
          <w:p>
            <w:r>
              <w:t>Target state</w:t>
            </w:r>
          </w:p>
        </w:tc>
        <w:tc>
          <w:tcPr>
            <w:tcW w:type="dxa" w:w="4968"/>
            <w:vAlign w:val="center"/>
            <w:tcMar>
              <w:top w:w="80" w:type="dxa"/>
              <w:start w:w="90" w:type="dxa"/>
              <w:bottom w:w="80" w:type="dxa"/>
              <w:end w:w="90" w:type="dxa"/>
            </w:tcMar>
            <w:shd w:fill="F7FBFF"/>
          </w:tcPr>
          <w:p>
            <w:r>
              <w:t>Production-ready Milestone 3 control plane with generation, preview runtime, deployment adapters, marketplace, plugins, AI builder, and visual builder.</w:t>
            </w:r>
          </w:p>
        </w:tc>
      </w:tr>
      <w:tr>
        <w:tc>
          <w:tcPr>
            <w:tcW w:type="dxa" w:w="4968"/>
            <w:vAlign w:val="center"/>
            <w:tcMar>
              <w:top w:w="80" w:type="dxa"/>
              <w:start w:w="90" w:type="dxa"/>
              <w:bottom w:w="80" w:type="dxa"/>
              <w:end w:w="90" w:type="dxa"/>
            </w:tcMar>
            <w:shd w:fill="D9EAF7"/>
          </w:tcPr>
          <w:p>
            <w:r>
              <w:t>Primary AWS services</w:t>
            </w:r>
          </w:p>
        </w:tc>
        <w:tc>
          <w:tcPr>
            <w:tcW w:type="dxa" w:w="4968"/>
            <w:vAlign w:val="center"/>
            <w:tcMar>
              <w:top w:w="80" w:type="dxa"/>
              <w:start w:w="90" w:type="dxa"/>
              <w:bottom w:w="80" w:type="dxa"/>
              <w:end w:w="90" w:type="dxa"/>
            </w:tcMar>
          </w:tcPr>
          <w:p>
            <w:r>
              <w:t>Route 53, ACM, ALB, EC2 Auto Scaling, Aurora PostgreSQL, ElastiCache Redis, S3, ECR, CloudWatch, IAM, Secrets Manager, VPC.</w:t>
            </w:r>
          </w:p>
        </w:tc>
      </w:tr>
      <w:tr>
        <w:tc>
          <w:tcPr>
            <w:tcW w:type="dxa" w:w="4968"/>
            <w:vAlign w:val="center"/>
            <w:tcMar>
              <w:top w:w="80" w:type="dxa"/>
              <w:start w:w="90" w:type="dxa"/>
              <w:bottom w:w="80" w:type="dxa"/>
              <w:end w:w="90" w:type="dxa"/>
            </w:tcMar>
            <w:shd w:fill="D9EAF7"/>
          </w:tcPr>
          <w:p>
            <w:r>
              <w:t>Runtime model</w:t>
            </w:r>
          </w:p>
        </w:tc>
        <w:tc>
          <w:tcPr>
            <w:tcW w:type="dxa" w:w="4968"/>
            <w:vAlign w:val="center"/>
            <w:tcMar>
              <w:top w:w="80" w:type="dxa"/>
              <w:start w:w="90" w:type="dxa"/>
              <w:bottom w:w="80" w:type="dxa"/>
              <w:end w:w="90" w:type="dxa"/>
            </w:tcMar>
            <w:shd w:fill="F7FBFF"/>
          </w:tcPr>
          <w:p>
            <w:r>
              <w:t>Long-running Node.js services on EC2: web-platform, api-platform, worker, and preview-runtime or preview-capable worker nodes.</w:t>
            </w:r>
          </w:p>
        </w:tc>
      </w:tr>
      <w:tr>
        <w:tc>
          <w:tcPr>
            <w:tcW w:type="dxa" w:w="4968"/>
            <w:vAlign w:val="center"/>
            <w:tcMar>
              <w:top w:w="80" w:type="dxa"/>
              <w:start w:w="90" w:type="dxa"/>
              <w:bottom w:w="80" w:type="dxa"/>
              <w:end w:w="90" w:type="dxa"/>
            </w:tcMar>
            <w:shd w:fill="D9EAF7"/>
          </w:tcPr>
          <w:p>
            <w:r>
              <w:t>Storage model</w:t>
            </w:r>
          </w:p>
        </w:tc>
        <w:tc>
          <w:tcPr>
            <w:tcW w:type="dxa" w:w="4968"/>
            <w:vAlign w:val="center"/>
            <w:tcMar>
              <w:top w:w="80" w:type="dxa"/>
              <w:start w:w="90" w:type="dxa"/>
              <w:bottom w:w="80" w:type="dxa"/>
              <w:end w:w="90" w:type="dxa"/>
            </w:tcMar>
          </w:tcPr>
          <w:p>
            <w:r>
              <w:t>Aurora for platform state, ElastiCache for queues, S3 for generated artifacts and optional preview cache, ECR for container images.</w:t>
            </w:r>
          </w:p>
        </w:tc>
      </w:tr>
    </w:tbl>
    <w:p/>
    <w:p>
      <w:pPr>
        <w:pStyle w:val="Heading1"/>
      </w:pPr>
      <w:r>
        <w:t>1. Deployment Goal</w:t>
      </w:r>
    </w:p>
    <w:p>
      <w:r>
        <w:t>This guide deploys the full Milestone 3 platform to AWS as a multi-service Node.js system. It assumes the codebase already includes Milestones 1 through 3 and that you want a single AWS-centric architecture for the control plane, generation workers, preview runtime, deployment adapters, marketplace, plugins, and visual builder.</w:t>
      </w:r>
    </w:p>
    <w:p>
      <w:pPr>
        <w:pStyle w:val="Heading1"/>
      </w:pPr>
      <w:r>
        <w:t>2. Recommended AWS Architecture</w:t>
      </w:r>
    </w:p>
    <w:p>
      <w:r>
        <w:t>Use a shared VPC with public subnets for the load balancer and private subnets for EC2 application instances, Aurora PostgreSQL, and ElastiCache Redis. Container images are stored in ECR. Generated application artifacts are written to S3. CloudWatch handles logs, metrics, and alarms.</w:t>
      </w:r>
    </w:p>
    <w:p>
      <w:pPr>
        <w:pStyle w:val="ListBullet"/>
      </w:pPr>
      <w:r>
        <w:t>Route 53 → ALB → EC2 Auto Scaling Group</w:t>
      </w:r>
    </w:p>
    <w:p>
      <w:pPr>
        <w:pStyle w:val="ListBullet"/>
      </w:pPr>
      <w:r>
        <w:t>EC2 instances run web-platform, api-platform, and worker processes</w:t>
      </w:r>
    </w:p>
    <w:p>
      <w:pPr>
        <w:pStyle w:val="ListBullet"/>
      </w:pPr>
      <w:r>
        <w:t>Aurora PostgreSQL stores users, organizations, projects, versions, jobs, previews, marketplace templates, builder state, and audit logs</w:t>
      </w:r>
    </w:p>
    <w:p>
      <w:pPr>
        <w:pStyle w:val="ListBullet"/>
      </w:pPr>
      <w:r>
        <w:t>ElastiCache Redis backs BullMQ queues for generation, preview, deployment, and preview refresh jobs</w:t>
      </w:r>
    </w:p>
    <w:p>
      <w:pPr>
        <w:pStyle w:val="ListBullet"/>
      </w:pPr>
      <w:r>
        <w:t>S3 stores generated ZIP artifacts and optional preview cache objects</w:t>
      </w:r>
    </w:p>
    <w:p>
      <w:pPr>
        <w:pStyle w:val="ListBullet"/>
      </w:pPr>
      <w:r>
        <w:t>ECR stores images for platform services and optional preview builds</w:t>
      </w:r>
    </w:p>
    <w:p>
      <w:pPr>
        <w:pStyle w:val="Heading1"/>
      </w:pPr>
      <w:r>
        <w:t>3. Target Runtime Topology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BDD7EE"/>
            <w:tcMar>
              <w:top w:w="80" w:type="dxa"/>
              <w:start w:w="90" w:type="dxa"/>
              <w:bottom w:w="80" w:type="dxa"/>
              <w:end w:w="90" w:type="dxa"/>
            </w:tcMar>
            <w:vAlign w:val="center"/>
          </w:tcPr>
          <w:p>
            <w:r>
              <w:t>Service</w:t>
            </w:r>
          </w:p>
        </w:tc>
        <w:tc>
          <w:tcPr>
            <w:tcW w:type="dxa" w:w="2484"/>
            <w:shd w:fill="BDD7EE"/>
            <w:tcMar>
              <w:top w:w="80" w:type="dxa"/>
              <w:start w:w="90" w:type="dxa"/>
              <w:bottom w:w="80" w:type="dxa"/>
              <w:end w:w="90" w:type="dxa"/>
            </w:tcMar>
            <w:vAlign w:val="center"/>
          </w:tcPr>
          <w:p>
            <w:r>
              <w:t>Recommended placement</w:t>
            </w:r>
          </w:p>
        </w:tc>
        <w:tc>
          <w:tcPr>
            <w:tcW w:type="dxa" w:w="2484"/>
            <w:shd w:fill="BDD7EE"/>
            <w:tcMar>
              <w:top w:w="80" w:type="dxa"/>
              <w:start w:w="90" w:type="dxa"/>
              <w:bottom w:w="80" w:type="dxa"/>
              <w:end w:w="90" w:type="dxa"/>
            </w:tcMar>
            <w:vAlign w:val="center"/>
          </w:tcPr>
          <w:p>
            <w:r>
              <w:t>Purpose</w:t>
            </w:r>
          </w:p>
        </w:tc>
        <w:tc>
          <w:tcPr>
            <w:tcW w:type="dxa" w:w="2484"/>
            <w:shd w:fill="BDD7EE"/>
            <w:tcMar>
              <w:top w:w="80" w:type="dxa"/>
              <w:start w:w="90" w:type="dxa"/>
              <w:bottom w:w="80" w:type="dxa"/>
              <w:end w:w="90" w:type="dxa"/>
            </w:tcMar>
            <w:vAlign w:val="center"/>
          </w:tcPr>
          <w:p>
            <w:r>
              <w:t>Scaling note</w:t>
            </w:r>
          </w:p>
        </w:tc>
      </w:tr>
      <w:tr>
        <w:tc>
          <w:tcPr>
            <w:tcW w:type="dxa" w:w="2484"/>
            <w:tcMar>
              <w:top w:w="80" w:type="dxa"/>
              <w:start w:w="90" w:type="dxa"/>
              <w:bottom w:w="80" w:type="dxa"/>
              <w:end w:w="90" w:type="dxa"/>
            </w:tcMar>
            <w:vAlign w:val="center"/>
          </w:tcPr>
          <w:p>
            <w:r>
              <w:t>web-platform</w:t>
            </w:r>
          </w:p>
        </w:tc>
        <w:tc>
          <w:tcPr>
            <w:tcW w:type="dxa" w:w="2484"/>
            <w:tcMar>
              <w:top w:w="80" w:type="dxa"/>
              <w:start w:w="90" w:type="dxa"/>
              <w:bottom w:w="80" w:type="dxa"/>
              <w:end w:w="90" w:type="dxa"/>
            </w:tcMar>
            <w:vAlign w:val="center"/>
          </w:tcPr>
          <w:p>
            <w:r>
              <w:t>EC2</w:t>
            </w:r>
          </w:p>
        </w:tc>
        <w:tc>
          <w:tcPr>
            <w:tcW w:type="dxa" w:w="2484"/>
            <w:tcMar>
              <w:top w:w="80" w:type="dxa"/>
              <w:start w:w="90" w:type="dxa"/>
              <w:bottom w:w="80" w:type="dxa"/>
              <w:end w:w="90" w:type="dxa"/>
            </w:tcMar>
            <w:vAlign w:val="center"/>
          </w:tcPr>
          <w:p>
            <w:r>
              <w:t>Next.js control plane UI</w:t>
            </w:r>
          </w:p>
        </w:tc>
        <w:tc>
          <w:tcPr>
            <w:tcW w:type="dxa" w:w="2484"/>
            <w:tcMar>
              <w:top w:w="80" w:type="dxa"/>
              <w:start w:w="90" w:type="dxa"/>
              <w:bottom w:w="80" w:type="dxa"/>
              <w:end w:w="90" w:type="dxa"/>
            </w:tcMar>
            <w:vAlign w:val="center"/>
          </w:tcPr>
          <w:p>
            <w:r>
              <w:t>Scale horizontally behind ALB</w:t>
            </w:r>
          </w:p>
        </w:tc>
      </w:tr>
      <w:tr>
        <w:tc>
          <w:tcPr>
            <w:tcW w:type="dxa" w:w="2484"/>
            <w:tcMar>
              <w:top w:w="80" w:type="dxa"/>
              <w:start w:w="90" w:type="dxa"/>
              <w:bottom w:w="80" w:type="dxa"/>
              <w:end w:w="90" w:type="dxa"/>
            </w:tcMar>
            <w:vAlign w:val="center"/>
          </w:tcPr>
          <w:p>
            <w:r>
              <w:t>api-platform</w:t>
            </w:r>
          </w:p>
        </w:tc>
        <w:tc>
          <w:tcPr>
            <w:tcW w:type="dxa" w:w="2484"/>
            <w:tcMar>
              <w:top w:w="80" w:type="dxa"/>
              <w:start w:w="90" w:type="dxa"/>
              <w:bottom w:w="80" w:type="dxa"/>
              <w:end w:w="90" w:type="dxa"/>
            </w:tcMar>
            <w:vAlign w:val="center"/>
          </w:tcPr>
          <w:p>
            <w:r>
              <w:t>EC2</w:t>
            </w:r>
          </w:p>
        </w:tc>
        <w:tc>
          <w:tcPr>
            <w:tcW w:type="dxa" w:w="2484"/>
            <w:tcMar>
              <w:top w:w="80" w:type="dxa"/>
              <w:start w:w="90" w:type="dxa"/>
              <w:bottom w:w="80" w:type="dxa"/>
              <w:end w:w="90" w:type="dxa"/>
            </w:tcMar>
            <w:vAlign w:val="center"/>
          </w:tcPr>
          <w:p>
            <w:r>
              <w:t>Express API for auth, projects, jobs, marketplace, plugins, builder</w:t>
            </w:r>
          </w:p>
        </w:tc>
        <w:tc>
          <w:tcPr>
            <w:tcW w:type="dxa" w:w="2484"/>
            <w:tcMar>
              <w:top w:w="80" w:type="dxa"/>
              <w:start w:w="90" w:type="dxa"/>
              <w:bottom w:w="80" w:type="dxa"/>
              <w:end w:w="90" w:type="dxa"/>
            </w:tcMar>
            <w:vAlign w:val="center"/>
          </w:tcPr>
          <w:p>
            <w:r>
              <w:t>Scale horizontally behind ALB</w:t>
            </w:r>
          </w:p>
        </w:tc>
      </w:tr>
      <w:tr>
        <w:tc>
          <w:tcPr>
            <w:tcW w:type="dxa" w:w="2484"/>
            <w:tcMar>
              <w:top w:w="80" w:type="dxa"/>
              <w:start w:w="90" w:type="dxa"/>
              <w:bottom w:w="80" w:type="dxa"/>
              <w:end w:w="90" w:type="dxa"/>
            </w:tcMar>
            <w:vAlign w:val="center"/>
          </w:tcPr>
          <w:p>
            <w:r>
              <w:t>worker</w:t>
            </w:r>
          </w:p>
        </w:tc>
        <w:tc>
          <w:tcPr>
            <w:tcW w:type="dxa" w:w="2484"/>
            <w:tcMar>
              <w:top w:w="80" w:type="dxa"/>
              <w:start w:w="90" w:type="dxa"/>
              <w:bottom w:w="80" w:type="dxa"/>
              <w:end w:w="90" w:type="dxa"/>
            </w:tcMar>
            <w:vAlign w:val="center"/>
          </w:tcPr>
          <w:p>
            <w:r>
              <w:t>EC2</w:t>
            </w:r>
          </w:p>
        </w:tc>
        <w:tc>
          <w:tcPr>
            <w:tcW w:type="dxa" w:w="2484"/>
            <w:tcMar>
              <w:top w:w="80" w:type="dxa"/>
              <w:start w:w="90" w:type="dxa"/>
              <w:bottom w:w="80" w:type="dxa"/>
              <w:end w:w="90" w:type="dxa"/>
            </w:tcMar>
            <w:vAlign w:val="center"/>
          </w:tcPr>
          <w:p>
            <w:r>
              <w:t>Generation, preview, deployment, cleanup, refresh jobs</w:t>
            </w:r>
          </w:p>
        </w:tc>
        <w:tc>
          <w:tcPr>
            <w:tcW w:type="dxa" w:w="2484"/>
            <w:tcMar>
              <w:top w:w="80" w:type="dxa"/>
              <w:start w:w="90" w:type="dxa"/>
              <w:bottom w:w="80" w:type="dxa"/>
              <w:end w:w="90" w:type="dxa"/>
            </w:tcMar>
            <w:vAlign w:val="center"/>
          </w:tcPr>
          <w:p>
            <w:r>
              <w:t>Scale with queue depth</w:t>
            </w:r>
          </w:p>
        </w:tc>
      </w:tr>
      <w:tr>
        <w:tc>
          <w:tcPr>
            <w:tcW w:type="dxa" w:w="2484"/>
            <w:tcMar>
              <w:top w:w="80" w:type="dxa"/>
              <w:start w:w="90" w:type="dxa"/>
              <w:bottom w:w="80" w:type="dxa"/>
              <w:end w:w="90" w:type="dxa"/>
            </w:tcMar>
            <w:vAlign w:val="center"/>
          </w:tcPr>
          <w:p>
            <w:r>
              <w:t>preview runtime</w:t>
            </w:r>
          </w:p>
        </w:tc>
        <w:tc>
          <w:tcPr>
            <w:tcW w:type="dxa" w:w="2484"/>
            <w:tcMar>
              <w:top w:w="80" w:type="dxa"/>
              <w:start w:w="90" w:type="dxa"/>
              <w:bottom w:w="80" w:type="dxa"/>
              <w:end w:w="90" w:type="dxa"/>
            </w:tcMar>
            <w:vAlign w:val="center"/>
          </w:tcPr>
          <w:p>
            <w:r>
              <w:t>Same worker fleet initially</w:t>
            </w:r>
          </w:p>
        </w:tc>
        <w:tc>
          <w:tcPr>
            <w:tcW w:type="dxa" w:w="2484"/>
            <w:tcMar>
              <w:top w:w="80" w:type="dxa"/>
              <w:start w:w="90" w:type="dxa"/>
              <w:bottom w:w="80" w:type="dxa"/>
              <w:end w:w="90" w:type="dxa"/>
            </w:tcMar>
            <w:vAlign w:val="center"/>
          </w:tcPr>
          <w:p>
            <w:r>
              <w:t>Local-docker preview lifecycle and future isolated preview fleet</w:t>
            </w:r>
          </w:p>
        </w:tc>
        <w:tc>
          <w:tcPr>
            <w:tcW w:type="dxa" w:w="2484"/>
            <w:tcMar>
              <w:top w:w="80" w:type="dxa"/>
              <w:start w:w="90" w:type="dxa"/>
              <w:bottom w:w="80" w:type="dxa"/>
              <w:end w:w="90" w:type="dxa"/>
            </w:tcMar>
            <w:vAlign w:val="center"/>
          </w:tcPr>
          <w:p>
            <w:r>
              <w:t>Split into dedicated fleet later</w:t>
            </w:r>
          </w:p>
        </w:tc>
      </w:tr>
      <w:tr>
        <w:tc>
          <w:tcPr>
            <w:tcW w:type="dxa" w:w="2484"/>
            <w:tcMar>
              <w:top w:w="80" w:type="dxa"/>
              <w:start w:w="90" w:type="dxa"/>
              <w:bottom w:w="80" w:type="dxa"/>
              <w:end w:w="90" w:type="dxa"/>
            </w:tcMar>
            <w:vAlign w:val="center"/>
          </w:tcPr>
          <w:p>
            <w:r>
              <w:t>Aurora PostgreSQL</w:t>
            </w:r>
          </w:p>
        </w:tc>
        <w:tc>
          <w:tcPr>
            <w:tcW w:type="dxa" w:w="2484"/>
            <w:tcMar>
              <w:top w:w="80" w:type="dxa"/>
              <w:start w:w="90" w:type="dxa"/>
              <w:bottom w:w="80" w:type="dxa"/>
              <w:end w:w="90" w:type="dxa"/>
            </w:tcMar>
            <w:vAlign w:val="center"/>
          </w:tcPr>
          <w:p>
            <w:r>
              <w:t>Private subnet</w:t>
            </w:r>
          </w:p>
        </w:tc>
        <w:tc>
          <w:tcPr>
            <w:tcW w:type="dxa" w:w="2484"/>
            <w:tcMar>
              <w:top w:w="80" w:type="dxa"/>
              <w:start w:w="90" w:type="dxa"/>
              <w:bottom w:w="80" w:type="dxa"/>
              <w:end w:w="90" w:type="dxa"/>
            </w:tcMar>
            <w:vAlign w:val="center"/>
          </w:tcPr>
          <w:p>
            <w:r>
              <w:t>Primary relational store</w:t>
            </w:r>
          </w:p>
        </w:tc>
        <w:tc>
          <w:tcPr>
            <w:tcW w:type="dxa" w:w="2484"/>
            <w:tcMar>
              <w:top w:w="80" w:type="dxa"/>
              <w:start w:w="90" w:type="dxa"/>
              <w:bottom w:w="80" w:type="dxa"/>
              <w:end w:w="90" w:type="dxa"/>
            </w:tcMar>
            <w:vAlign w:val="center"/>
          </w:tcPr>
          <w:p>
            <w:r>
              <w:t>Use Multi-AZ and backups</w:t>
            </w:r>
          </w:p>
        </w:tc>
      </w:tr>
      <w:tr>
        <w:tc>
          <w:tcPr>
            <w:tcW w:type="dxa" w:w="2484"/>
            <w:tcMar>
              <w:top w:w="80" w:type="dxa"/>
              <w:start w:w="90" w:type="dxa"/>
              <w:bottom w:w="80" w:type="dxa"/>
              <w:end w:w="90" w:type="dxa"/>
            </w:tcMar>
            <w:vAlign w:val="center"/>
          </w:tcPr>
          <w:p>
            <w:r>
              <w:t>ElastiCache Redis</w:t>
            </w:r>
          </w:p>
        </w:tc>
        <w:tc>
          <w:tcPr>
            <w:tcW w:type="dxa" w:w="2484"/>
            <w:tcMar>
              <w:top w:w="80" w:type="dxa"/>
              <w:start w:w="90" w:type="dxa"/>
              <w:bottom w:w="80" w:type="dxa"/>
              <w:end w:w="90" w:type="dxa"/>
            </w:tcMar>
            <w:vAlign w:val="center"/>
          </w:tcPr>
          <w:p>
            <w:r>
              <w:t>Private subnet</w:t>
            </w:r>
          </w:p>
        </w:tc>
        <w:tc>
          <w:tcPr>
            <w:tcW w:type="dxa" w:w="2484"/>
            <w:tcMar>
              <w:top w:w="80" w:type="dxa"/>
              <w:start w:w="90" w:type="dxa"/>
              <w:bottom w:w="80" w:type="dxa"/>
              <w:end w:w="90" w:type="dxa"/>
            </w:tcMar>
            <w:vAlign w:val="center"/>
          </w:tcPr>
          <w:p>
            <w:r>
              <w:t>BullMQ queue broker</w:t>
            </w:r>
          </w:p>
        </w:tc>
        <w:tc>
          <w:tcPr>
            <w:tcW w:type="dxa" w:w="2484"/>
            <w:tcMar>
              <w:top w:w="80" w:type="dxa"/>
              <w:start w:w="90" w:type="dxa"/>
              <w:bottom w:w="80" w:type="dxa"/>
              <w:end w:w="90" w:type="dxa"/>
            </w:tcMar>
            <w:vAlign w:val="center"/>
          </w:tcPr>
          <w:p>
            <w:r>
              <w:t>Use replication group</w:t>
            </w:r>
          </w:p>
        </w:tc>
      </w:tr>
      <w:tr>
        <w:tc>
          <w:tcPr>
            <w:tcW w:type="dxa" w:w="2484"/>
            <w:tcMar>
              <w:top w:w="80" w:type="dxa"/>
              <w:start w:w="90" w:type="dxa"/>
              <w:bottom w:w="80" w:type="dxa"/>
              <w:end w:w="90" w:type="dxa"/>
            </w:tcMar>
            <w:vAlign w:val="center"/>
          </w:tcPr>
          <w:p>
            <w:r>
              <w:t>S3</w:t>
            </w:r>
          </w:p>
        </w:tc>
        <w:tc>
          <w:tcPr>
            <w:tcW w:type="dxa" w:w="2484"/>
            <w:tcMar>
              <w:top w:w="80" w:type="dxa"/>
              <w:start w:w="90" w:type="dxa"/>
              <w:bottom w:w="80" w:type="dxa"/>
              <w:end w:w="90" w:type="dxa"/>
            </w:tcMar>
            <w:vAlign w:val="center"/>
          </w:tcPr>
          <w:p>
            <w:r>
              <w:t>Regional</w:t>
            </w:r>
          </w:p>
        </w:tc>
        <w:tc>
          <w:tcPr>
            <w:tcW w:type="dxa" w:w="2484"/>
            <w:tcMar>
              <w:top w:w="80" w:type="dxa"/>
              <w:start w:w="90" w:type="dxa"/>
              <w:bottom w:w="80" w:type="dxa"/>
              <w:end w:w="90" w:type="dxa"/>
            </w:tcMar>
            <w:vAlign w:val="center"/>
          </w:tcPr>
          <w:p>
            <w:r>
              <w:t>Artifacts and cache</w:t>
            </w:r>
          </w:p>
        </w:tc>
        <w:tc>
          <w:tcPr>
            <w:tcW w:type="dxa" w:w="2484"/>
            <w:tcMar>
              <w:top w:w="80" w:type="dxa"/>
              <w:start w:w="90" w:type="dxa"/>
              <w:bottom w:w="80" w:type="dxa"/>
              <w:end w:w="90" w:type="dxa"/>
            </w:tcMar>
            <w:vAlign w:val="center"/>
          </w:tcPr>
          <w:p>
            <w:r>
              <w:t>Versioned bucket</w:t>
            </w:r>
          </w:p>
        </w:tc>
      </w:tr>
      <w:tr>
        <w:tc>
          <w:tcPr>
            <w:tcW w:type="dxa" w:w="2484"/>
            <w:tcMar>
              <w:top w:w="80" w:type="dxa"/>
              <w:start w:w="90" w:type="dxa"/>
              <w:bottom w:w="80" w:type="dxa"/>
              <w:end w:w="90" w:type="dxa"/>
            </w:tcMar>
            <w:vAlign w:val="center"/>
          </w:tcPr>
          <w:p>
            <w:r>
              <w:t>ECR</w:t>
            </w:r>
          </w:p>
        </w:tc>
        <w:tc>
          <w:tcPr>
            <w:tcW w:type="dxa" w:w="2484"/>
            <w:tcMar>
              <w:top w:w="80" w:type="dxa"/>
              <w:start w:w="90" w:type="dxa"/>
              <w:bottom w:w="80" w:type="dxa"/>
              <w:end w:w="90" w:type="dxa"/>
            </w:tcMar>
            <w:vAlign w:val="center"/>
          </w:tcPr>
          <w:p>
            <w:r>
              <w:t>Regional</w:t>
            </w:r>
          </w:p>
        </w:tc>
        <w:tc>
          <w:tcPr>
            <w:tcW w:type="dxa" w:w="2484"/>
            <w:tcMar>
              <w:top w:w="80" w:type="dxa"/>
              <w:start w:w="90" w:type="dxa"/>
              <w:bottom w:w="80" w:type="dxa"/>
              <w:end w:w="90" w:type="dxa"/>
            </w:tcMar>
            <w:vAlign w:val="center"/>
          </w:tcPr>
          <w:p>
            <w:r>
              <w:t>Container image registry</w:t>
            </w:r>
          </w:p>
        </w:tc>
        <w:tc>
          <w:tcPr>
            <w:tcW w:type="dxa" w:w="2484"/>
            <w:tcMar>
              <w:top w:w="80" w:type="dxa"/>
              <w:start w:w="90" w:type="dxa"/>
              <w:bottom w:w="80" w:type="dxa"/>
              <w:end w:w="90" w:type="dxa"/>
            </w:tcMar>
            <w:vAlign w:val="center"/>
          </w:tcPr>
          <w:p>
            <w:r>
              <w:t>Use lifecycle policies</w:t>
            </w:r>
          </w:p>
        </w:tc>
      </w:tr>
    </w:tbl>
    <w:p/>
    <w:p>
      <w:pPr>
        <w:pStyle w:val="Heading1"/>
      </w:pPr>
      <w:r>
        <w:t>4. Step-by-Step AWS Deployment</w:t>
      </w:r>
    </w:p>
    <w:p>
      <w:pPr>
        <w:pStyle w:val="Heading2"/>
      </w:pPr>
      <w:r>
        <w:t>Step 1 — Create the AWS accounts and naming convention</w:t>
      </w:r>
    </w:p>
    <w:p>
      <w:r>
        <w:t>Set a clean naming standard before provisioning anything. Use separate environments such as dev, staging, and prod. Choose a single AWS region for the first release. Define consistent names for VPCs, subnets, buckets, RDS clusters, Redis clusters, Auto Scaling groups, ECR repos, and CloudWatch log groups.</w:t>
      </w:r>
    </w:p>
    <w:p>
      <w:pPr>
        <w:pStyle w:val="Heading2"/>
      </w:pPr>
      <w:r>
        <w:t>Step 2 — Create the VPC and subnets</w:t>
      </w:r>
    </w:p>
    <w:p>
      <w:r>
        <w:t>Create one VPC with at least two Availability Zones. Use public subnets for the ALB only. Use private app subnets for EC2 instances and private data subnets for Aurora and Redis. Attach an Internet Gateway and, for private subnets, a NAT Gateway if instances need outbound package/image access.</w:t>
      </w:r>
    </w:p>
    <w:p>
      <w:pPr>
        <w:pStyle w:val="Heading2"/>
      </w:pPr>
      <w:r>
        <w:t>Step 3 — Configure security groups</w:t>
      </w:r>
    </w:p>
    <w:p>
      <w:r>
        <w:t>Create separate security groups for ALB, EC2 app instances, Aurora, and Redis. Allow ALB inbound on 80 and 443 from the internet. Allow EC2 inbound only from the ALB security group on your app ports. Allow Aurora and Redis inbound only from the EC2 application security group.</w:t>
      </w:r>
    </w:p>
    <w:p>
      <w:pPr>
        <w:pStyle w:val="Heading2"/>
      </w:pPr>
      <w:r>
        <w:t>Step 4 — Provision Aurora PostgreSQL</w:t>
      </w:r>
    </w:p>
    <w:p>
      <w:r>
        <w:t>Create an Aurora PostgreSQL cluster in private subnets. Enable automated backups, Multi-AZ availability, and performance insights if desired. Store the database endpoint, port, database name, username, and password in AWS Secrets Manager.</w:t>
      </w:r>
    </w:p>
    <w:p>
      <w:pPr>
        <w:pStyle w:val="Heading2"/>
      </w:pPr>
      <w:r>
        <w:t>Step 5 — Provision ElastiCache Redis</w:t>
      </w:r>
    </w:p>
    <w:p>
      <w:r>
        <w:t>Create an ElastiCache Redis replication group in private subnets. Enable automatic failover if your budget allows. Use the primary endpoint as REDIS_URL for BullMQ queues.</w:t>
      </w:r>
    </w:p>
    <w:p>
      <w:pPr>
        <w:pStyle w:val="Heading2"/>
      </w:pPr>
      <w:r>
        <w:t>Step 6 — Create S3 buckets</w:t>
      </w:r>
    </w:p>
    <w:p>
      <w:r>
        <w:t>Create at least one versioned bucket for generated artifacts. Recommended buckets are: one for generated application ZIPs and one optional bucket for preview cache or deployment bundles. Block public access and use IAM-controlled access only.</w:t>
      </w:r>
    </w:p>
    <w:p>
      <w:pPr>
        <w:pStyle w:val="Heading2"/>
      </w:pPr>
      <w:r>
        <w:t>Step 7 — Create ECR repositories</w:t>
      </w:r>
    </w:p>
    <w:p>
      <w:r>
        <w:t>Create ECR repositories for the platform services. At minimum: web-platform, api-platform, and worker. If you later package preview builds as separate images, either create a preview-build repo or a naming convention inside a shared repo.</w:t>
      </w:r>
    </w:p>
    <w:p>
      <w:pPr>
        <w:pStyle w:val="Heading2"/>
      </w:pPr>
      <w:r>
        <w:t>Step 8 — Request TLS certificates with ACM</w:t>
      </w:r>
    </w:p>
    <w:p>
      <w:r>
        <w:t>Create an ACM certificate for the domain used by the control plane, for example platform.yourdomain.com. If you plan preview subdomains later, request a wildcard certificate such as *.preview.yourdomain.com.</w:t>
      </w:r>
    </w:p>
    <w:p>
      <w:pPr>
        <w:pStyle w:val="Heading2"/>
      </w:pPr>
      <w:r>
        <w:t>Step 9 — Create Route 53 records</w:t>
      </w:r>
    </w:p>
    <w:p>
      <w:r>
        <w:t>Point your control plane domain to the ALB using an alias record. Reserve additional subdomains for preview URLs and API access if you want a split-domain setup.</w:t>
      </w:r>
    </w:p>
    <w:p>
      <w:pPr>
        <w:pStyle w:val="Heading2"/>
      </w:pPr>
      <w:r>
        <w:t>Step 10 — Build the platform images</w:t>
      </w:r>
    </w:p>
    <w:p>
      <w:r>
        <w:t>Build Docker images for web-platform, api-platform, and worker from the monorepo. Tag them with environment-specific tags, then push them to ECR.</w:t>
      </w:r>
    </w:p>
    <w:p>
      <w:pPr>
        <w:pStyle w:val="Heading2"/>
      </w:pPr>
      <w:r>
        <w:t>Step 11 — Create the EC2 launch template</w:t>
      </w:r>
    </w:p>
    <w:p>
      <w:r>
        <w:t>Create a launch template that uses Amazon Linux or Ubuntu, installs Docker and Docker Compose plugin, logs into ECR, pulls the required images, and starts the services. Use an instance profile that allows reading Secrets Manager values, reading from ECR, writing to CloudWatch logs, and reading/writing the artifact bucket.</w:t>
      </w:r>
    </w:p>
    <w:p>
      <w:pPr>
        <w:pStyle w:val="Heading2"/>
      </w:pPr>
      <w:r>
        <w:t>Step 12 — Define application environment variables</w:t>
      </w:r>
    </w:p>
    <w:p>
      <w:r>
        <w:t>Prepare environment variables for all processes. Common values include DATABASE_URL, REDIS_URL, JWT_SECRET, NEXT_PUBLIC_API_URL, COOKIE_DOMAIN, S3 bucket names, AWS region, and any preview/deployment provider config. Store secrets in Secrets Manager or Systems Manager Parameter Store rather than hardcoding them in user data.</w:t>
      </w:r>
    </w:p>
    <w:p>
      <w:pPr>
        <w:pStyle w:val="Heading2"/>
      </w:pPr>
      <w:r>
        <w:t>Step 13 — Start the platform services on EC2</w:t>
      </w:r>
    </w:p>
    <w:p>
      <w:r>
        <w:t>Run web-platform, api-platform, and worker as containers on the EC2 instances. Use a startup script or docker compose file that pulls images from ECR and injects environment variables from secrets at boot time.</w:t>
      </w:r>
    </w:p>
    <w:p>
      <w:pPr>
        <w:pStyle w:val="Heading2"/>
      </w:pPr>
      <w:r>
        <w:t>Step 14 — Create the Auto Scaling Group</w:t>
      </w:r>
    </w:p>
    <w:p>
      <w:r>
        <w:t>Attach the launch template to an Auto Scaling Group in the private app subnets. Start with a small minimum capacity and scale out later based on CPU or queue depth.</w:t>
      </w:r>
    </w:p>
    <w:p>
      <w:pPr>
        <w:pStyle w:val="Heading2"/>
      </w:pPr>
      <w:r>
        <w:t>Step 15 — Create the Application Load Balancer</w:t>
      </w:r>
    </w:p>
    <w:p>
      <w:r>
        <w:t>Create an internet-facing ALB in the public subnets. Add a target group for the web/API instances. Terminate TLS at the ALB using the ACM certificate. Forward 443 traffic to the target group.</w:t>
      </w:r>
    </w:p>
    <w:p>
      <w:pPr>
        <w:pStyle w:val="Heading2"/>
      </w:pPr>
      <w:r>
        <w:t>Step 16 — Decide port mapping strategy</w:t>
      </w:r>
    </w:p>
    <w:p>
      <w:r>
        <w:t>You can either expose web-platform and api-platform through a reverse proxy on each EC2 instance, or expose one unified HTTP port that internally routes to the services. The simplest first release is to serve web-platform and proxy API requests to api-platform from the same host.</w:t>
      </w:r>
    </w:p>
    <w:p>
      <w:pPr>
        <w:pStyle w:val="Heading2"/>
      </w:pPr>
      <w:r>
        <w:t>Step 17 — Run database migrations</w:t>
      </w:r>
    </w:p>
    <w:p>
      <w:r>
        <w:t>After the first successful EC2 boot or during deployment, run Prisma generate and Prisma migrate for the platform database package so Aurora gets the full schema through Milestone 3, including platform jobs, preview environments, templates, and builder state.</w:t>
      </w:r>
    </w:p>
    <w:p>
      <w:pPr>
        <w:pStyle w:val="Heading2"/>
      </w:pPr>
      <w:r>
        <w:t>Step 18 — Seed built-in marketplace data</w:t>
      </w:r>
    </w:p>
    <w:p>
      <w:r>
        <w:t>Run the seed routine that registers built-in templates and any built-in plugins or catalog metadata required by the marketplace.</w:t>
      </w:r>
    </w:p>
    <w:p>
      <w:pPr>
        <w:pStyle w:val="Heading2"/>
      </w:pPr>
      <w:r>
        <w:t>Step 19 — Configure CloudWatch logging</w:t>
      </w:r>
    </w:p>
    <w:p>
      <w:r>
        <w:t>Send stdout/stderr or structured logs from each container to CloudWatch Logs. Use separate log groups or streams for web-platform, api-platform, and worker.</w:t>
      </w:r>
    </w:p>
    <w:p>
      <w:pPr>
        <w:pStyle w:val="Heading2"/>
      </w:pPr>
      <w:r>
        <w:t>Step 20 — Configure health checks</w:t>
      </w:r>
    </w:p>
    <w:p>
      <w:r>
        <w:t>Use the ALB health check to call /api/health or a combined health endpoint. Internally, verify database connectivity, Redis connectivity, and basic queue readiness in your operational runbook.</w:t>
      </w:r>
    </w:p>
    <w:p>
      <w:pPr>
        <w:pStyle w:val="Heading2"/>
      </w:pPr>
      <w:r>
        <w:t>Step 21 — Configure artifact storage in S3</w:t>
      </w:r>
    </w:p>
    <w:p>
      <w:r>
        <w:t>Update the artifact generation path so completed generated ZIP files are copied from local disk to S3. Persist the S3 object key or signed download path in your database so artifact download APIs can serve from durable storage.</w:t>
      </w:r>
    </w:p>
    <w:p>
      <w:pPr>
        <w:pStyle w:val="Heading2"/>
      </w:pPr>
      <w:r>
        <w:t>Step 22 — Configure preview runtime behavior</w:t>
      </w:r>
    </w:p>
    <w:p>
      <w:r>
        <w:t>For Milestone 3, previews can start with local-docker preview lifecycle on preview-capable worker nodes. Make sure worker instances have enough disk, CPU, and Docker runtime access. Store preview metadata in PreviewEnvironment and expose preview URLs through your chosen routing strategy.</w:t>
      </w:r>
    </w:p>
    <w:p>
      <w:pPr>
        <w:pStyle w:val="Heading2"/>
      </w:pPr>
      <w:r>
        <w:t>Step 23 — Configure preview subdomain routing</w:t>
      </w:r>
    </w:p>
    <w:p>
      <w:r>
        <w:t>If you want friendly preview URLs, route preview subdomains through ALB or another reverse-proxy layer. A simple first release can keep preview URLs internal or instance-based; a stronger release uses wildcard DNS and proxy rules.</w:t>
      </w:r>
    </w:p>
    <w:p>
      <w:pPr>
        <w:pStyle w:val="Heading2"/>
      </w:pPr>
      <w:r>
        <w:t>Step 24 — Configure deployment adapters</w:t>
      </w:r>
    </w:p>
    <w:p>
      <w:r>
        <w:t>Set environment and IAM permissions for the deployment adapters you want to enable first. For AWS EC2 deployment, define where generated apps will be copied and how deploy commands will be executed. For Vercel or Railway, store their API tokens in Secrets Manager and only enable them when ready.</w:t>
      </w:r>
    </w:p>
    <w:p>
      <w:pPr>
        <w:pStyle w:val="Heading2"/>
      </w:pPr>
      <w:r>
        <w:t>Step 25 — Configure IAM roles carefully</w:t>
      </w:r>
    </w:p>
    <w:p>
      <w:r>
        <w:t>Create least-privilege roles for EC2 instances and any CI/CD pipeline. Allow only the services they actually need: ECR read, S3 bucket access, Secrets Manager read, CloudWatch log write, and optional SSM access for remote administration.</w:t>
      </w:r>
    </w:p>
    <w:p>
      <w:pPr>
        <w:pStyle w:val="Heading2"/>
      </w:pPr>
      <w:r>
        <w:t>Step 26 — Configure backups and retention</w:t>
      </w:r>
    </w:p>
    <w:p>
      <w:r>
        <w:t>Enable Aurora backups and choose a retention window. Apply versioning and lifecycle policies on S3 buckets. Apply ECR lifecycle policies to remove old images.</w:t>
      </w:r>
    </w:p>
    <w:p>
      <w:pPr>
        <w:pStyle w:val="Heading2"/>
      </w:pPr>
      <w:r>
        <w:t>Step 27 — Set up monitoring and alarms</w:t>
      </w:r>
    </w:p>
    <w:p>
      <w:r>
        <w:t>Create CloudWatch alarms for EC2 CPU, memory if available, Aurora issues, Redis issues, ALB target health, queue backlog, and worker error rates. Add alerts for failed generation jobs, failed preview jobs, and failed deployment jobs.</w:t>
      </w:r>
    </w:p>
    <w:p>
      <w:pPr>
        <w:pStyle w:val="Heading2"/>
      </w:pPr>
      <w:r>
        <w:t>Step 28 — Validate the Milestone 3 flows end to end</w:t>
      </w:r>
    </w:p>
    <w:p>
      <w:r>
        <w:t>Test sign-up, organization creation, project creation, version creation, AI draft creation, template installation, generation, preview, deployment job enqueue, visual builder state save, and marketplace browsing.</w:t>
      </w:r>
    </w:p>
    <w:p>
      <w:pPr>
        <w:pStyle w:val="Heading2"/>
      </w:pPr>
      <w:r>
        <w:t>Step 29 — Harden the production path</w:t>
      </w:r>
    </w:p>
    <w:p>
      <w:r>
        <w:t>Move any local artifact cache or preview cache to an S3-backed or network-backed strategy when scale increases. Consider dedicated worker fleets for generation and previews. Use Systems Manager Session Manager instead of direct SSH wherever possible.</w:t>
      </w:r>
    </w:p>
    <w:p>
      <w:pPr>
        <w:pStyle w:val="Heading2"/>
      </w:pPr>
      <w:r>
        <w:t>Step 30 — Prepare staged rollout</w:t>
      </w:r>
    </w:p>
    <w:p>
      <w:r>
        <w:t>Deploy dev first, then staging, then production. Promote the same image tags or immutable releases across environments so the rollout is repeatable and debuggable.</w:t>
      </w:r>
    </w:p>
    <w:p>
      <w:pPr>
        <w:pStyle w:val="Heading1"/>
      </w:pPr>
      <w:r>
        <w:t>5. Recommended Environment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D3"/>
            <w:tcMar>
              <w:top w:w="80" w:type="dxa"/>
              <w:start w:w="90" w:type="dxa"/>
              <w:bottom w:w="80" w:type="dxa"/>
              <w:end w:w="90" w:type="dxa"/>
            </w:tcMar>
          </w:tcPr>
          <w:p>
            <w:r>
              <w:t>Variable</w:t>
            </w:r>
          </w:p>
        </w:tc>
        <w:tc>
          <w:tcPr>
            <w:tcW w:type="dxa" w:w="3312"/>
            <w:shd w:fill="D9EAD3"/>
            <w:tcMar>
              <w:top w:w="80" w:type="dxa"/>
              <w:start w:w="90" w:type="dxa"/>
              <w:bottom w:w="80" w:type="dxa"/>
              <w:end w:w="90" w:type="dxa"/>
            </w:tcMar>
          </w:tcPr>
          <w:p>
            <w:r>
              <w:t>Used by</w:t>
            </w:r>
          </w:p>
        </w:tc>
        <w:tc>
          <w:tcPr>
            <w:tcW w:type="dxa" w:w="3312"/>
            <w:shd w:fill="D9EAD3"/>
            <w:tcMar>
              <w:top w:w="80" w:type="dxa"/>
              <w:start w:w="90" w:type="dxa"/>
              <w:bottom w:w="80" w:type="dxa"/>
              <w:end w:w="90" w:type="dxa"/>
            </w:tcMar>
          </w:tcPr>
          <w:p>
            <w:r>
              <w:t>Purpose</w:t>
            </w:r>
          </w:p>
        </w:tc>
      </w:tr>
      <w:tr>
        <w:tc>
          <w:tcPr>
            <w:tcW w:type="dxa" w:w="3312"/>
            <w:tcMar>
              <w:top w:w="80" w:type="dxa"/>
              <w:start w:w="90" w:type="dxa"/>
              <w:bottom w:w="80" w:type="dxa"/>
              <w:end w:w="90" w:type="dxa"/>
            </w:tcMar>
          </w:tcPr>
          <w:p>
            <w:r>
              <w:t>DATABASE_URL</w:t>
            </w:r>
          </w:p>
        </w:tc>
        <w:tc>
          <w:tcPr>
            <w:tcW w:type="dxa" w:w="3312"/>
            <w:tcMar>
              <w:top w:w="80" w:type="dxa"/>
              <w:start w:w="90" w:type="dxa"/>
              <w:bottom w:w="80" w:type="dxa"/>
              <w:end w:w="90" w:type="dxa"/>
            </w:tcMar>
          </w:tcPr>
          <w:p>
            <w:r>
              <w:t>api-platform, worker</w:t>
            </w:r>
          </w:p>
        </w:tc>
        <w:tc>
          <w:tcPr>
            <w:tcW w:type="dxa" w:w="3312"/>
            <w:tcMar>
              <w:top w:w="80" w:type="dxa"/>
              <w:start w:w="90" w:type="dxa"/>
              <w:bottom w:w="80" w:type="dxa"/>
              <w:end w:w="90" w:type="dxa"/>
            </w:tcMar>
          </w:tcPr>
          <w:p>
            <w:r>
              <w:t>Aurora PostgreSQL connection string</w:t>
            </w:r>
          </w:p>
        </w:tc>
      </w:tr>
      <w:tr>
        <w:tc>
          <w:tcPr>
            <w:tcW w:type="dxa" w:w="3312"/>
            <w:tcMar>
              <w:top w:w="80" w:type="dxa"/>
              <w:start w:w="90" w:type="dxa"/>
              <w:bottom w:w="80" w:type="dxa"/>
              <w:end w:w="90" w:type="dxa"/>
            </w:tcMar>
          </w:tcPr>
          <w:p>
            <w:r>
              <w:t>REDIS_URL</w:t>
            </w:r>
          </w:p>
        </w:tc>
        <w:tc>
          <w:tcPr>
            <w:tcW w:type="dxa" w:w="3312"/>
            <w:tcMar>
              <w:top w:w="80" w:type="dxa"/>
              <w:start w:w="90" w:type="dxa"/>
              <w:bottom w:w="80" w:type="dxa"/>
              <w:end w:w="90" w:type="dxa"/>
            </w:tcMar>
          </w:tcPr>
          <w:p>
            <w:r>
              <w:t>api-platform, worker</w:t>
            </w:r>
          </w:p>
        </w:tc>
        <w:tc>
          <w:tcPr>
            <w:tcW w:type="dxa" w:w="3312"/>
            <w:tcMar>
              <w:top w:w="80" w:type="dxa"/>
              <w:start w:w="90" w:type="dxa"/>
              <w:bottom w:w="80" w:type="dxa"/>
              <w:end w:w="90" w:type="dxa"/>
            </w:tcMar>
          </w:tcPr>
          <w:p>
            <w:r>
              <w:t>ElastiCache Redis endpoint for BullMQ</w:t>
            </w:r>
          </w:p>
        </w:tc>
      </w:tr>
      <w:tr>
        <w:tc>
          <w:tcPr>
            <w:tcW w:type="dxa" w:w="3312"/>
            <w:tcMar>
              <w:top w:w="80" w:type="dxa"/>
              <w:start w:w="90" w:type="dxa"/>
              <w:bottom w:w="80" w:type="dxa"/>
              <w:end w:w="90" w:type="dxa"/>
            </w:tcMar>
          </w:tcPr>
          <w:p>
            <w:r>
              <w:t>JWT_SECRET</w:t>
            </w:r>
          </w:p>
        </w:tc>
        <w:tc>
          <w:tcPr>
            <w:tcW w:type="dxa" w:w="3312"/>
            <w:tcMar>
              <w:top w:w="80" w:type="dxa"/>
              <w:start w:w="90" w:type="dxa"/>
              <w:bottom w:w="80" w:type="dxa"/>
              <w:end w:w="90" w:type="dxa"/>
            </w:tcMar>
          </w:tcPr>
          <w:p>
            <w:r>
              <w:t>api-platform</w:t>
            </w:r>
          </w:p>
        </w:tc>
        <w:tc>
          <w:tcPr>
            <w:tcW w:type="dxa" w:w="3312"/>
            <w:tcMar>
              <w:top w:w="80" w:type="dxa"/>
              <w:start w:w="90" w:type="dxa"/>
              <w:bottom w:w="80" w:type="dxa"/>
              <w:end w:w="90" w:type="dxa"/>
            </w:tcMar>
          </w:tcPr>
          <w:p>
            <w:r>
              <w:t>JWT signing secret</w:t>
            </w:r>
          </w:p>
        </w:tc>
      </w:tr>
      <w:tr>
        <w:tc>
          <w:tcPr>
            <w:tcW w:type="dxa" w:w="3312"/>
            <w:tcMar>
              <w:top w:w="80" w:type="dxa"/>
              <w:start w:w="90" w:type="dxa"/>
              <w:bottom w:w="80" w:type="dxa"/>
              <w:end w:w="90" w:type="dxa"/>
            </w:tcMar>
          </w:tcPr>
          <w:p>
            <w:r>
              <w:t>NEXT_PUBLIC_API_URL</w:t>
            </w:r>
          </w:p>
        </w:tc>
        <w:tc>
          <w:tcPr>
            <w:tcW w:type="dxa" w:w="3312"/>
            <w:tcMar>
              <w:top w:w="80" w:type="dxa"/>
              <w:start w:w="90" w:type="dxa"/>
              <w:bottom w:w="80" w:type="dxa"/>
              <w:end w:w="90" w:type="dxa"/>
            </w:tcMar>
          </w:tcPr>
          <w:p>
            <w:r>
              <w:t>web-platform</w:t>
            </w:r>
          </w:p>
        </w:tc>
        <w:tc>
          <w:tcPr>
            <w:tcW w:type="dxa" w:w="3312"/>
            <w:tcMar>
              <w:top w:w="80" w:type="dxa"/>
              <w:start w:w="90" w:type="dxa"/>
              <w:bottom w:w="80" w:type="dxa"/>
              <w:end w:w="90" w:type="dxa"/>
            </w:tcMar>
          </w:tcPr>
          <w:p>
            <w:r>
              <w:t>Public API base URL</w:t>
            </w:r>
          </w:p>
        </w:tc>
      </w:tr>
      <w:tr>
        <w:tc>
          <w:tcPr>
            <w:tcW w:type="dxa" w:w="3312"/>
            <w:tcMar>
              <w:top w:w="80" w:type="dxa"/>
              <w:start w:w="90" w:type="dxa"/>
              <w:bottom w:w="80" w:type="dxa"/>
              <w:end w:w="90" w:type="dxa"/>
            </w:tcMar>
          </w:tcPr>
          <w:p>
            <w:r>
              <w:t>COOKIE_DOMAIN</w:t>
            </w:r>
          </w:p>
        </w:tc>
        <w:tc>
          <w:tcPr>
            <w:tcW w:type="dxa" w:w="3312"/>
            <w:tcMar>
              <w:top w:w="80" w:type="dxa"/>
              <w:start w:w="90" w:type="dxa"/>
              <w:bottom w:w="80" w:type="dxa"/>
              <w:end w:w="90" w:type="dxa"/>
            </w:tcMar>
          </w:tcPr>
          <w:p>
            <w:r>
              <w:t>api-platform</w:t>
            </w:r>
          </w:p>
        </w:tc>
        <w:tc>
          <w:tcPr>
            <w:tcW w:type="dxa" w:w="3312"/>
            <w:tcMar>
              <w:top w:w="80" w:type="dxa"/>
              <w:start w:w="90" w:type="dxa"/>
              <w:bottom w:w="80" w:type="dxa"/>
              <w:end w:w="90" w:type="dxa"/>
            </w:tcMar>
          </w:tcPr>
          <w:p>
            <w:r>
              <w:t>Shared session cookie domain</w:t>
            </w:r>
          </w:p>
        </w:tc>
      </w:tr>
      <w:tr>
        <w:tc>
          <w:tcPr>
            <w:tcW w:type="dxa" w:w="3312"/>
            <w:tcMar>
              <w:top w:w="80" w:type="dxa"/>
              <w:start w:w="90" w:type="dxa"/>
              <w:bottom w:w="80" w:type="dxa"/>
              <w:end w:w="90" w:type="dxa"/>
            </w:tcMar>
          </w:tcPr>
          <w:p>
            <w:r>
              <w:t>AWS_REGION</w:t>
            </w:r>
          </w:p>
        </w:tc>
        <w:tc>
          <w:tcPr>
            <w:tcW w:type="dxa" w:w="3312"/>
            <w:tcMar>
              <w:top w:w="80" w:type="dxa"/>
              <w:start w:w="90" w:type="dxa"/>
              <w:bottom w:w="80" w:type="dxa"/>
              <w:end w:w="90" w:type="dxa"/>
            </w:tcMar>
          </w:tcPr>
          <w:p>
            <w:r>
              <w:t>all AWS-integrated services</w:t>
            </w:r>
          </w:p>
        </w:tc>
        <w:tc>
          <w:tcPr>
            <w:tcW w:type="dxa" w:w="3312"/>
            <w:tcMar>
              <w:top w:w="80" w:type="dxa"/>
              <w:start w:w="90" w:type="dxa"/>
              <w:bottom w:w="80" w:type="dxa"/>
              <w:end w:w="90" w:type="dxa"/>
            </w:tcMar>
          </w:tcPr>
          <w:p>
            <w:r>
              <w:t>Region selection</w:t>
            </w:r>
          </w:p>
        </w:tc>
      </w:tr>
      <w:tr>
        <w:tc>
          <w:tcPr>
            <w:tcW w:type="dxa" w:w="3312"/>
            <w:tcMar>
              <w:top w:w="80" w:type="dxa"/>
              <w:start w:w="90" w:type="dxa"/>
              <w:bottom w:w="80" w:type="dxa"/>
              <w:end w:w="90" w:type="dxa"/>
            </w:tcMar>
          </w:tcPr>
          <w:p>
            <w:r>
              <w:t>ARTIFACT_BUCKET</w:t>
            </w:r>
          </w:p>
        </w:tc>
        <w:tc>
          <w:tcPr>
            <w:tcW w:type="dxa" w:w="3312"/>
            <w:tcMar>
              <w:top w:w="80" w:type="dxa"/>
              <w:start w:w="90" w:type="dxa"/>
              <w:bottom w:w="80" w:type="dxa"/>
              <w:end w:w="90" w:type="dxa"/>
            </w:tcMar>
          </w:tcPr>
          <w:p>
            <w:r>
              <w:t>worker, api-platform</w:t>
            </w:r>
          </w:p>
        </w:tc>
        <w:tc>
          <w:tcPr>
            <w:tcW w:type="dxa" w:w="3312"/>
            <w:tcMar>
              <w:top w:w="80" w:type="dxa"/>
              <w:start w:w="90" w:type="dxa"/>
              <w:bottom w:w="80" w:type="dxa"/>
              <w:end w:w="90" w:type="dxa"/>
            </w:tcMar>
          </w:tcPr>
          <w:p>
            <w:r>
              <w:t>S3 bucket for generated artifacts</w:t>
            </w:r>
          </w:p>
        </w:tc>
      </w:tr>
      <w:tr>
        <w:tc>
          <w:tcPr>
            <w:tcW w:type="dxa" w:w="3312"/>
            <w:tcMar>
              <w:top w:w="80" w:type="dxa"/>
              <w:start w:w="90" w:type="dxa"/>
              <w:bottom w:w="80" w:type="dxa"/>
              <w:end w:w="90" w:type="dxa"/>
            </w:tcMar>
          </w:tcPr>
          <w:p>
            <w:r>
              <w:t>PREVIEW_CACHE_BUCKET</w:t>
            </w:r>
          </w:p>
        </w:tc>
        <w:tc>
          <w:tcPr>
            <w:tcW w:type="dxa" w:w="3312"/>
            <w:tcMar>
              <w:top w:w="80" w:type="dxa"/>
              <w:start w:w="90" w:type="dxa"/>
              <w:bottom w:w="80" w:type="dxa"/>
              <w:end w:w="90" w:type="dxa"/>
            </w:tcMar>
          </w:tcPr>
          <w:p>
            <w:r>
              <w:t>worker</w:t>
            </w:r>
          </w:p>
        </w:tc>
        <w:tc>
          <w:tcPr>
            <w:tcW w:type="dxa" w:w="3312"/>
            <w:tcMar>
              <w:top w:w="80" w:type="dxa"/>
              <w:start w:w="90" w:type="dxa"/>
              <w:bottom w:w="80" w:type="dxa"/>
              <w:end w:w="90" w:type="dxa"/>
            </w:tcMar>
          </w:tcPr>
          <w:p>
            <w:r>
              <w:t>Optional S3 bucket for preview cache</w:t>
            </w:r>
          </w:p>
        </w:tc>
      </w:tr>
      <w:tr>
        <w:tc>
          <w:tcPr>
            <w:tcW w:type="dxa" w:w="3312"/>
            <w:tcMar>
              <w:top w:w="80" w:type="dxa"/>
              <w:start w:w="90" w:type="dxa"/>
              <w:bottom w:w="80" w:type="dxa"/>
              <w:end w:w="90" w:type="dxa"/>
            </w:tcMar>
          </w:tcPr>
          <w:p>
            <w:r>
              <w:t>ECR_REPO_WEB</w:t>
            </w:r>
          </w:p>
        </w:tc>
        <w:tc>
          <w:tcPr>
            <w:tcW w:type="dxa" w:w="3312"/>
            <w:tcMar>
              <w:top w:w="80" w:type="dxa"/>
              <w:start w:w="90" w:type="dxa"/>
              <w:bottom w:w="80" w:type="dxa"/>
              <w:end w:w="90" w:type="dxa"/>
            </w:tcMar>
          </w:tcPr>
          <w:p>
            <w:r>
              <w:t>build/deploy pipeline</w:t>
            </w:r>
          </w:p>
        </w:tc>
        <w:tc>
          <w:tcPr>
            <w:tcW w:type="dxa" w:w="3312"/>
            <w:tcMar>
              <w:top w:w="80" w:type="dxa"/>
              <w:start w:w="90" w:type="dxa"/>
              <w:bottom w:w="80" w:type="dxa"/>
              <w:end w:w="90" w:type="dxa"/>
            </w:tcMar>
          </w:tcPr>
          <w:p>
            <w:r>
              <w:t>web-platform image target</w:t>
            </w:r>
          </w:p>
        </w:tc>
      </w:tr>
      <w:tr>
        <w:tc>
          <w:tcPr>
            <w:tcW w:type="dxa" w:w="3312"/>
            <w:tcMar>
              <w:top w:w="80" w:type="dxa"/>
              <w:start w:w="90" w:type="dxa"/>
              <w:bottom w:w="80" w:type="dxa"/>
              <w:end w:w="90" w:type="dxa"/>
            </w:tcMar>
          </w:tcPr>
          <w:p>
            <w:r>
              <w:t>ECR_REPO_API</w:t>
            </w:r>
          </w:p>
        </w:tc>
        <w:tc>
          <w:tcPr>
            <w:tcW w:type="dxa" w:w="3312"/>
            <w:tcMar>
              <w:top w:w="80" w:type="dxa"/>
              <w:start w:w="90" w:type="dxa"/>
              <w:bottom w:w="80" w:type="dxa"/>
              <w:end w:w="90" w:type="dxa"/>
            </w:tcMar>
          </w:tcPr>
          <w:p>
            <w:r>
              <w:t>build/deploy pipeline</w:t>
            </w:r>
          </w:p>
        </w:tc>
        <w:tc>
          <w:tcPr>
            <w:tcW w:type="dxa" w:w="3312"/>
            <w:tcMar>
              <w:top w:w="80" w:type="dxa"/>
              <w:start w:w="90" w:type="dxa"/>
              <w:bottom w:w="80" w:type="dxa"/>
              <w:end w:w="90" w:type="dxa"/>
            </w:tcMar>
          </w:tcPr>
          <w:p>
            <w:r>
              <w:t>api-platform image target</w:t>
            </w:r>
          </w:p>
        </w:tc>
      </w:tr>
      <w:tr>
        <w:tc>
          <w:tcPr>
            <w:tcW w:type="dxa" w:w="3312"/>
            <w:tcMar>
              <w:top w:w="80" w:type="dxa"/>
              <w:start w:w="90" w:type="dxa"/>
              <w:bottom w:w="80" w:type="dxa"/>
              <w:end w:w="90" w:type="dxa"/>
            </w:tcMar>
          </w:tcPr>
          <w:p>
            <w:r>
              <w:t>ECR_REPO_WORKER</w:t>
            </w:r>
          </w:p>
        </w:tc>
        <w:tc>
          <w:tcPr>
            <w:tcW w:type="dxa" w:w="3312"/>
            <w:tcMar>
              <w:top w:w="80" w:type="dxa"/>
              <w:start w:w="90" w:type="dxa"/>
              <w:bottom w:w="80" w:type="dxa"/>
              <w:end w:w="90" w:type="dxa"/>
            </w:tcMar>
          </w:tcPr>
          <w:p>
            <w:r>
              <w:t>build/deploy pipeline</w:t>
            </w:r>
          </w:p>
        </w:tc>
        <w:tc>
          <w:tcPr>
            <w:tcW w:type="dxa" w:w="3312"/>
            <w:tcMar>
              <w:top w:w="80" w:type="dxa"/>
              <w:start w:w="90" w:type="dxa"/>
              <w:bottom w:w="80" w:type="dxa"/>
              <w:end w:w="90" w:type="dxa"/>
            </w:tcMar>
          </w:tcPr>
          <w:p>
            <w:r>
              <w:t>worker image target</w:t>
            </w:r>
          </w:p>
        </w:tc>
      </w:tr>
    </w:tbl>
    <w:p>
      <w:pPr>
        <w:pStyle w:val="Heading1"/>
      </w:pPr>
      <w:r>
        <w:t>6. Suggested EC2 Service Layout</w:t>
      </w:r>
    </w:p>
    <w:p>
      <w:r>
        <w:t>For the first Milestone 3 production deployment, keep the runtime operationally simple:</w:t>
      </w:r>
    </w:p>
    <w:p>
      <w:pPr>
        <w:pStyle w:val="ListBullet"/>
      </w:pPr>
      <w:r>
        <w:t>One EC2 Auto Scaling Group for web-platform and api-platform together, behind the ALB</w:t>
      </w:r>
    </w:p>
    <w:p>
      <w:pPr>
        <w:pStyle w:val="ListBullet"/>
      </w:pPr>
      <w:r>
        <w:t>One separate EC2 Auto Scaling Group for worker nodes if generation and preview load grows</w:t>
      </w:r>
    </w:p>
    <w:p>
      <w:pPr>
        <w:pStyle w:val="ListBullet"/>
      </w:pPr>
      <w:r>
        <w:t>Docker installed on each instance, with images pulled from ECR</w:t>
      </w:r>
    </w:p>
    <w:p>
      <w:pPr>
        <w:pStyle w:val="ListBullet"/>
      </w:pPr>
      <w:r>
        <w:t>Secrets loaded at boot via user data or a bootstrap script</w:t>
      </w:r>
    </w:p>
    <w:p>
      <w:pPr>
        <w:pStyle w:val="Heading1"/>
      </w:pPr>
      <w:r>
        <w:t>7. CI/CD Recommendation</w:t>
      </w:r>
    </w:p>
    <w:p>
      <w:r>
        <w:t>A practical pipeline is: source control push → build Docker images → push to ECR → update launch template or rolling deployment script → migrate database → smoke test. Keep database migrations explicit and observable.</w:t>
      </w:r>
    </w:p>
    <w:p>
      <w:pPr>
        <w:pStyle w:val="Heading1"/>
      </w:pPr>
      <w:r>
        <w:t>8. Milestone 3 Feature Mapping to AWS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FCE4D6"/>
            <w:tcMar>
              <w:top w:w="80" w:type="dxa"/>
              <w:start w:w="90" w:type="dxa"/>
              <w:bottom w:w="80" w:type="dxa"/>
              <w:end w:w="90" w:type="dxa"/>
            </w:tcMar>
          </w:tcPr>
          <w:p>
            <w:r>
              <w:t>Milestone 3 feature</w:t>
            </w:r>
          </w:p>
        </w:tc>
        <w:tc>
          <w:tcPr>
            <w:tcW w:type="dxa" w:w="3312"/>
            <w:shd w:fill="FCE4D6"/>
            <w:tcMar>
              <w:top w:w="80" w:type="dxa"/>
              <w:start w:w="90" w:type="dxa"/>
              <w:bottom w:w="80" w:type="dxa"/>
              <w:end w:w="90" w:type="dxa"/>
            </w:tcMar>
          </w:tcPr>
          <w:p>
            <w:r>
              <w:t>AWS implementation</w:t>
            </w:r>
          </w:p>
        </w:tc>
        <w:tc>
          <w:tcPr>
            <w:tcW w:type="dxa" w:w="3312"/>
            <w:shd w:fill="FCE4D6"/>
            <w:tcMar>
              <w:top w:w="80" w:type="dxa"/>
              <w:start w:w="90" w:type="dxa"/>
              <w:bottom w:w="80" w:type="dxa"/>
              <w:end w:w="90" w:type="dxa"/>
            </w:tcMar>
          </w:tcPr>
          <w:p>
            <w:r>
              <w:t>Notes</w:t>
            </w:r>
          </w:p>
        </w:tc>
      </w:tr>
      <w:tr>
        <w:tc>
          <w:tcPr>
            <w:tcW w:type="dxa" w:w="3312"/>
            <w:tcMar>
              <w:top w:w="80" w:type="dxa"/>
              <w:start w:w="90" w:type="dxa"/>
              <w:bottom w:w="80" w:type="dxa"/>
              <w:end w:w="90" w:type="dxa"/>
            </w:tcMar>
          </w:tcPr>
          <w:p>
            <w:r>
              <w:t>Generation pipeline</w:t>
            </w:r>
          </w:p>
        </w:tc>
        <w:tc>
          <w:tcPr>
            <w:tcW w:type="dxa" w:w="3312"/>
            <w:tcMar>
              <w:top w:w="80" w:type="dxa"/>
              <w:start w:w="90" w:type="dxa"/>
              <w:bottom w:w="80" w:type="dxa"/>
              <w:end w:w="90" w:type="dxa"/>
            </w:tcMar>
          </w:tcPr>
          <w:p>
            <w:r>
              <w:t>EC2 worker + Redis + Aurora + S3</w:t>
            </w:r>
          </w:p>
        </w:tc>
        <w:tc>
          <w:tcPr>
            <w:tcW w:type="dxa" w:w="3312"/>
            <w:tcMar>
              <w:top w:w="80" w:type="dxa"/>
              <w:start w:w="90" w:type="dxa"/>
              <w:bottom w:w="80" w:type="dxa"/>
              <w:end w:w="90" w:type="dxa"/>
            </w:tcMar>
          </w:tcPr>
          <w:p>
            <w:r>
              <w:t>Artifact written durably to S3</w:t>
            </w:r>
          </w:p>
        </w:tc>
      </w:tr>
      <w:tr>
        <w:tc>
          <w:tcPr>
            <w:tcW w:type="dxa" w:w="3312"/>
            <w:tcMar>
              <w:top w:w="80" w:type="dxa"/>
              <w:start w:w="90" w:type="dxa"/>
              <w:bottom w:w="80" w:type="dxa"/>
              <w:end w:w="90" w:type="dxa"/>
            </w:tcMar>
          </w:tcPr>
          <w:p>
            <w:r>
              <w:t>Preview runtime</w:t>
            </w:r>
          </w:p>
        </w:tc>
        <w:tc>
          <w:tcPr>
            <w:tcW w:type="dxa" w:w="3312"/>
            <w:tcMar>
              <w:top w:w="80" w:type="dxa"/>
              <w:start w:w="90" w:type="dxa"/>
              <w:bottom w:w="80" w:type="dxa"/>
              <w:end w:w="90" w:type="dxa"/>
            </w:tcMar>
          </w:tcPr>
          <w:p>
            <w:r>
              <w:t>EC2 worker or dedicated preview fleet</w:t>
            </w:r>
          </w:p>
        </w:tc>
        <w:tc>
          <w:tcPr>
            <w:tcW w:type="dxa" w:w="3312"/>
            <w:tcMar>
              <w:top w:w="80" w:type="dxa"/>
              <w:start w:w="90" w:type="dxa"/>
              <w:bottom w:w="80" w:type="dxa"/>
              <w:end w:w="90" w:type="dxa"/>
            </w:tcMar>
          </w:tcPr>
          <w:p>
            <w:r>
              <w:t>Start with local-docker preview model</w:t>
            </w:r>
          </w:p>
        </w:tc>
      </w:tr>
      <w:tr>
        <w:tc>
          <w:tcPr>
            <w:tcW w:type="dxa" w:w="3312"/>
            <w:tcMar>
              <w:top w:w="80" w:type="dxa"/>
              <w:start w:w="90" w:type="dxa"/>
              <w:bottom w:w="80" w:type="dxa"/>
              <w:end w:w="90" w:type="dxa"/>
            </w:tcMar>
          </w:tcPr>
          <w:p>
            <w:r>
              <w:t>Deployment adapters</w:t>
            </w:r>
          </w:p>
        </w:tc>
        <w:tc>
          <w:tcPr>
            <w:tcW w:type="dxa" w:w="3312"/>
            <w:tcMar>
              <w:top w:w="80" w:type="dxa"/>
              <w:start w:w="90" w:type="dxa"/>
              <w:bottom w:w="80" w:type="dxa"/>
              <w:end w:w="90" w:type="dxa"/>
            </w:tcMar>
          </w:tcPr>
          <w:p>
            <w:r>
              <w:t>EC2-based deploy execution</w:t>
            </w:r>
          </w:p>
        </w:tc>
        <w:tc>
          <w:tcPr>
            <w:tcW w:type="dxa" w:w="3312"/>
            <w:tcMar>
              <w:top w:w="80" w:type="dxa"/>
              <w:start w:w="90" w:type="dxa"/>
              <w:bottom w:w="80" w:type="dxa"/>
              <w:end w:w="90" w:type="dxa"/>
            </w:tcMar>
          </w:tcPr>
          <w:p>
            <w:r>
              <w:t>Extend to external targets later</w:t>
            </w:r>
          </w:p>
        </w:tc>
      </w:tr>
      <w:tr>
        <w:tc>
          <w:tcPr>
            <w:tcW w:type="dxa" w:w="3312"/>
            <w:tcMar>
              <w:top w:w="80" w:type="dxa"/>
              <w:start w:w="90" w:type="dxa"/>
              <w:bottom w:w="80" w:type="dxa"/>
              <w:end w:w="90" w:type="dxa"/>
            </w:tcMar>
          </w:tcPr>
          <w:p>
            <w:r>
              <w:t>Template marketplace</w:t>
            </w:r>
          </w:p>
        </w:tc>
        <w:tc>
          <w:tcPr>
            <w:tcW w:type="dxa" w:w="3312"/>
            <w:tcMar>
              <w:top w:w="80" w:type="dxa"/>
              <w:start w:w="90" w:type="dxa"/>
              <w:bottom w:w="80" w:type="dxa"/>
              <w:end w:w="90" w:type="dxa"/>
            </w:tcMar>
          </w:tcPr>
          <w:p>
            <w:r>
              <w:t>Aurora + API + web-platform</w:t>
            </w:r>
          </w:p>
        </w:tc>
        <w:tc>
          <w:tcPr>
            <w:tcW w:type="dxa" w:w="3312"/>
            <w:tcMar>
              <w:top w:w="80" w:type="dxa"/>
              <w:start w:w="90" w:type="dxa"/>
              <w:bottom w:w="80" w:type="dxa"/>
              <w:end w:w="90" w:type="dxa"/>
            </w:tcMar>
          </w:tcPr>
          <w:p>
            <w:r>
              <w:t>Template metadata stored relationally</w:t>
            </w:r>
          </w:p>
        </w:tc>
      </w:tr>
      <w:tr>
        <w:tc>
          <w:tcPr>
            <w:tcW w:type="dxa" w:w="3312"/>
            <w:tcMar>
              <w:top w:w="80" w:type="dxa"/>
              <w:start w:w="90" w:type="dxa"/>
              <w:bottom w:w="80" w:type="dxa"/>
              <w:end w:w="90" w:type="dxa"/>
            </w:tcMar>
          </w:tcPr>
          <w:p>
            <w:r>
              <w:t>Plugin SDK and loader</w:t>
            </w:r>
          </w:p>
        </w:tc>
        <w:tc>
          <w:tcPr>
            <w:tcW w:type="dxa" w:w="3312"/>
            <w:tcMar>
              <w:top w:w="80" w:type="dxa"/>
              <w:start w:w="90" w:type="dxa"/>
              <w:bottom w:w="80" w:type="dxa"/>
              <w:end w:w="90" w:type="dxa"/>
            </w:tcMar>
          </w:tcPr>
          <w:p>
            <w:r>
              <w:t>API + worker + database</w:t>
            </w:r>
          </w:p>
        </w:tc>
        <w:tc>
          <w:tcPr>
            <w:tcW w:type="dxa" w:w="3312"/>
            <w:tcMar>
              <w:top w:w="80" w:type="dxa"/>
              <w:start w:w="90" w:type="dxa"/>
              <w:bottom w:w="80" w:type="dxa"/>
              <w:end w:w="90" w:type="dxa"/>
            </w:tcMar>
          </w:tcPr>
          <w:p>
            <w:r>
              <w:t>External plugins remain controlled by platform</w:t>
            </w:r>
          </w:p>
        </w:tc>
      </w:tr>
      <w:tr>
        <w:tc>
          <w:tcPr>
            <w:tcW w:type="dxa" w:w="3312"/>
            <w:tcMar>
              <w:top w:w="80" w:type="dxa"/>
              <w:start w:w="90" w:type="dxa"/>
              <w:bottom w:w="80" w:type="dxa"/>
              <w:end w:w="90" w:type="dxa"/>
            </w:tcMar>
          </w:tcPr>
          <w:p>
            <w:r>
              <w:t>Visual builder</w:t>
            </w:r>
          </w:p>
        </w:tc>
        <w:tc>
          <w:tcPr>
            <w:tcW w:type="dxa" w:w="3312"/>
            <w:tcMar>
              <w:top w:w="80" w:type="dxa"/>
              <w:start w:w="90" w:type="dxa"/>
              <w:bottom w:w="80" w:type="dxa"/>
              <w:end w:w="90" w:type="dxa"/>
            </w:tcMar>
          </w:tcPr>
          <w:p>
            <w:r>
              <w:t>web-platform + API + Aurora</w:t>
            </w:r>
          </w:p>
        </w:tc>
        <w:tc>
          <w:tcPr>
            <w:tcW w:type="dxa" w:w="3312"/>
            <w:tcMar>
              <w:top w:w="80" w:type="dxa"/>
              <w:start w:w="90" w:type="dxa"/>
              <w:bottom w:w="80" w:type="dxa"/>
              <w:end w:w="90" w:type="dxa"/>
            </w:tcMar>
          </w:tcPr>
          <w:p>
            <w:r>
              <w:t>BuilderState stored in Aurora</w:t>
            </w:r>
          </w:p>
        </w:tc>
      </w:tr>
      <w:tr>
        <w:tc>
          <w:tcPr>
            <w:tcW w:type="dxa" w:w="3312"/>
            <w:tcMar>
              <w:top w:w="80" w:type="dxa"/>
              <w:start w:w="90" w:type="dxa"/>
              <w:bottom w:w="80" w:type="dxa"/>
              <w:end w:w="90" w:type="dxa"/>
            </w:tcMar>
          </w:tcPr>
          <w:p>
            <w:r>
              <w:t>AI builder</w:t>
            </w:r>
          </w:p>
        </w:tc>
        <w:tc>
          <w:tcPr>
            <w:tcW w:type="dxa" w:w="3312"/>
            <w:tcMar>
              <w:top w:w="80" w:type="dxa"/>
              <w:start w:w="90" w:type="dxa"/>
              <w:bottom w:w="80" w:type="dxa"/>
              <w:end w:w="90" w:type="dxa"/>
            </w:tcMar>
          </w:tcPr>
          <w:p>
            <w:r>
              <w:t>api-platform + provider abstraction</w:t>
            </w:r>
          </w:p>
        </w:tc>
        <w:tc>
          <w:tcPr>
            <w:tcW w:type="dxa" w:w="3312"/>
            <w:tcMar>
              <w:top w:w="80" w:type="dxa"/>
              <w:start w:w="90" w:type="dxa"/>
              <w:bottom w:w="80" w:type="dxa"/>
              <w:end w:w="90" w:type="dxa"/>
            </w:tcMar>
          </w:tcPr>
          <w:p>
            <w:r>
              <w:t>Add provider secrets in Secrets Manager</w:t>
            </w:r>
          </w:p>
        </w:tc>
      </w:tr>
    </w:tbl>
    <w:p>
      <w:pPr>
        <w:pStyle w:val="Heading1"/>
      </w:pPr>
      <w:r>
        <w:t>9. Production Readiness Checklist</w:t>
      </w:r>
    </w:p>
    <w:p>
      <w:pPr>
        <w:pStyle w:val="ListBullet"/>
      </w:pPr>
      <w:r>
        <w:t>Aurora backups enabled</w:t>
      </w:r>
    </w:p>
    <w:p>
      <w:pPr>
        <w:pStyle w:val="ListBullet"/>
      </w:pPr>
      <w:r>
        <w:t>Redis replication/failover configured</w:t>
      </w:r>
    </w:p>
    <w:p>
      <w:pPr>
        <w:pStyle w:val="ListBullet"/>
      </w:pPr>
      <w:r>
        <w:t>S3 versioning enabled</w:t>
      </w:r>
    </w:p>
    <w:p>
      <w:pPr>
        <w:pStyle w:val="ListBullet"/>
      </w:pPr>
      <w:r>
        <w:t>ECR lifecycle policies enabled</w:t>
      </w:r>
    </w:p>
    <w:p>
      <w:pPr>
        <w:pStyle w:val="ListBullet"/>
      </w:pPr>
      <w:r>
        <w:t>CloudWatch alarms configured</w:t>
      </w:r>
    </w:p>
    <w:p>
      <w:pPr>
        <w:pStyle w:val="ListBullet"/>
      </w:pPr>
      <w:r>
        <w:t>ACM certificate attached to ALB</w:t>
      </w:r>
    </w:p>
    <w:p>
      <w:pPr>
        <w:pStyle w:val="ListBullet"/>
      </w:pPr>
      <w:r>
        <w:t>Secrets stored outside code and images</w:t>
      </w:r>
    </w:p>
    <w:p>
      <w:pPr>
        <w:pStyle w:val="ListBullet"/>
      </w:pPr>
      <w:r>
        <w:t>Database migrations tested in staging</w:t>
      </w:r>
    </w:p>
    <w:p>
      <w:pPr>
        <w:pStyle w:val="ListBullet"/>
      </w:pPr>
      <w:r>
        <w:t>Artifact upload/download tested from S3</w:t>
      </w:r>
    </w:p>
    <w:p>
      <w:pPr>
        <w:pStyle w:val="ListBullet"/>
      </w:pPr>
      <w:r>
        <w:t>Preview cleanup job verified</w:t>
      </w:r>
    </w:p>
    <w:p>
      <w:pPr>
        <w:pStyle w:val="ListBullet"/>
      </w:pPr>
      <w:r>
        <w:t>Marketplace install flow verified</w:t>
      </w:r>
    </w:p>
    <w:p>
      <w:pPr>
        <w:pStyle w:val="ListBullet"/>
      </w:pPr>
      <w:r>
        <w:t>Visual builder save + spec patch flow verified</w:t>
      </w:r>
    </w:p>
    <w:p>
      <w:pPr>
        <w:pStyle w:val="Heading1"/>
      </w:pPr>
      <w:r>
        <w:t>10. First Post-Deployment Validation Run</w:t>
      </w:r>
    </w:p>
    <w:p>
      <w:r>
        <w:t>After the production environment is live, perform one structured validation run:</w:t>
      </w:r>
    </w:p>
    <w:p>
      <w:pPr>
        <w:pStyle w:val="ListNumber"/>
      </w:pPr>
      <w:r>
        <w:t>Open the control plane and confirm login works</w:t>
      </w:r>
    </w:p>
    <w:p>
      <w:pPr>
        <w:pStyle w:val="ListNumber"/>
      </w:pPr>
      <w:r>
        <w:t>Create an organization and project</w:t>
      </w:r>
    </w:p>
    <w:p>
      <w:pPr>
        <w:pStyle w:val="ListNumber"/>
      </w:pPr>
      <w:r>
        <w:t>Create a version or install a marketplace template</w:t>
      </w:r>
    </w:p>
    <w:p>
      <w:pPr>
        <w:pStyle w:val="ListNumber"/>
      </w:pPr>
      <w:r>
        <w:t>Run generation and confirm the worker completes successfully</w:t>
      </w:r>
    </w:p>
    <w:p>
      <w:pPr>
        <w:pStyle w:val="ListNumber"/>
      </w:pPr>
      <w:r>
        <w:t>Download the generated artifact from S3-backed storage</w:t>
      </w:r>
    </w:p>
    <w:p>
      <w:pPr>
        <w:pStyle w:val="ListNumber"/>
      </w:pPr>
      <w:r>
        <w:t>Launch a preview and verify PreviewEnvironment is created</w:t>
      </w:r>
    </w:p>
    <w:p>
      <w:pPr>
        <w:pStyle w:val="ListNumber"/>
      </w:pPr>
      <w:r>
        <w:t>Run a deployment job and verify the provider adapter path is exercised</w:t>
      </w:r>
    </w:p>
    <w:p>
      <w:pPr>
        <w:pStyle w:val="ListNumber"/>
      </w:pPr>
      <w:r>
        <w:t>Save visual builder state and create a spec patch</w:t>
      </w:r>
    </w:p>
    <w:p>
      <w:pPr>
        <w:pStyle w:val="ListNumber"/>
      </w:pPr>
      <w:r>
        <w:t>Generate an AI draft and verify it persists through the normal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