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sms-op9j-sixgun4ptfz3">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Count the free and slave states on the 1850 map using the four legend groups, and locate the dividing line in the East.</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The slave-trade routes have no arrows, yet you worked out which way enslaved people were forced to move. What on the map told you, and what did you have to bring from outside the map?</w:t>
      </w:r>
    </w:p>
    <w:p>
      <w:pPr>
        <w:pStyle w:val="ListParagraph"/>
        <w:numPr>
          <w:ilvl w:val="0"/>
          <w:numId w:val="{n-0}"/>
        </w:numPr>
        <w:spacing w:after="60"/>
      </w:pPr>
      <w:r>
        <w:t xml:space="preserve">Many Underground Railroad routes keep going past Ohio, Indiana and Illinois to Canada. What does that tell you about what 'free state' meant in 1850?</w:t>
      </w:r>
    </w:p>
    <w:p>
      <w:pPr>
        <w:pStyle w:val="ListParagraph"/>
        <w:numPr>
          <w:ilvl w:val="0"/>
          <w:numId w:val="{n-0}"/>
        </w:numPr>
        <w:spacing w:after="60"/>
      </w:pPr>
      <w:r>
        <w:t xml:space="preserve">These layers were traced from a 1920 atlas. What might a map drawn today show differently, and why does that matter when we use old maps as evidence?</w:t>
      </w:r>
    </w:p>
    <w:p>
      <w:pPr>
        <w:pStyle w:val="Heading2"/>
      </w:pPr>
      <w:r>
        <w:t xml:space="preserve">Further reading</w:t>
      </w:r>
    </w:p>
    <w:p>
      <w:pPr>
        <w:pStyle w:val="ListParagraph"/>
        <w:numPr>
          <w:ilvl w:val="0"/>
          <w:numId w:val="2"/>
        </w:numPr>
        <w:spacing w:after="60"/>
      </w:pPr>
      <w:hyperlink w:history="1" r:id="rIdsgp5otb6opvlhcvwxzknp">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i-fibazs9zxbfpbduz58n">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bujy2puls8joxmbaydqhl">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w:t>
      </w:r>
    </w:p>
    <w:p>
      <w:pPr>
        <w:pStyle w:val="Subtle"/>
        <w:spacing w:after="100"/>
      </w:pPr>
      <w:r>
        <w:t xml:space="preserve">Open the legend for US States and Territories 1850 and count the states in the Free states group and the Slave states group (click a state to read its name in the pop-up). Then click two states to read when each became free or slave. Where is the dividing line in the East?</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0.4.1.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ms-op9j-sixgun4ptfz3" Type="http://schemas.openxmlformats.org/officeDocument/2006/relationships/hyperlink" Target="https://mpmkr.maps.arcgis.com/apps/instant/atlas/index.html?appid=0cd1cdee853c413a84bfe4b9a6931f0d&amp;webmap=819f60a5a3344d958d24f505849abaaa" TargetMode="External"/><Relationship Id="rIdsgp5otb6opvlhcvwxzknp" Type="http://schemas.openxmlformats.org/officeDocument/2006/relationships/hyperlink" Target="https://education.nationalgeographic.org/resource/missouri-compromise/" TargetMode="External"/><Relationship Id="rIdi-fibazs9zxbfpbduz58n" Type="http://schemas.openxmlformats.org/officeDocument/2006/relationships/hyperlink" Target="https://education.nationalgeographic.org/resource/underground-railroad-map/" TargetMode="External"/><Relationship Id="rIdbujy2puls8joxmbaydqhl"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0.4.1</dc:description>
  <cp:lastModifiedBy>Un-named</cp:lastModifiedBy>
  <cp:revision>1</cp:revision>
  <dcterms:created xsi:type="dcterms:W3CDTF">2026-10-15T16:27:44.025Z</dcterms:created>
  <dcterms:modified xsi:type="dcterms:W3CDTF">2026-10-15T16:27:44.025Z</dcterms:modified>
</cp:coreProperties>
</file>

<file path=docProps/custom.xml><?xml version="1.0" encoding="utf-8"?>
<Properties xmlns="http://schemas.openxmlformats.org/officeDocument/2006/custom-properties" xmlns:vt="http://schemas.openxmlformats.org/officeDocument/2006/docPropsVTypes"/>
</file>