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160"/>
      </w:pPr>
      <w:r>
        <w:rPr>
          <w:i/>
          <w:iCs/>
        </w:rPr>
        <w:t xml:space="preserve">Open the map in MapMaker: </w:t>
      </w:r>
      <w:hyperlink w:history="1" r:id="rIdwfav8pp7il8oojqx2z3mr">
        <w:r>
          <w:rPr>
            <w:i/>
            <w:iCs/>
            <w:color w:val="0A4FA8"/>
            <w:u w:val="single"/>
          </w:rPr>
          <w:t xml:space="preserve">We the People: Representation and Ratification, 1787–1791</w:t>
        </w:r>
      </w:hyperlink>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They settled it with the Great Compromise, and with the Three-Fifths Compromise on how enslaved people were counted.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seats in 1793 in each pop-up, then the last two lines: the seats if enslaved people had been counted in full, or not at all.</w:t>
      </w:r>
    </w:p>
    <w:p>
      <w:pPr>
        <w:keepNext/>
        <w:spacing w:after="0" w:line="230"/>
        <w:ind w:left="720" w:hanging="300"/>
      </w:pPr>
      <w:r>
        <w:rPr>
          <w:sz w:val="22"/>
          <w:szCs w:val="22"/>
        </w:rPr>
        <w:t xml:space="preserve">3.	Click other states and compare the same three numbers.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did Virginia and South Carolina each have under the clause, and how many would each have had if enslaved people had been counted in full, or not at all? Which states gained seats by counting enslaved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counted in full; </w:t>
      </w:r>
      <w:r>
        <w:rPr>
          <w:u w:val="single"/>
        </w:rPr>
        <w:t xml:space="preserve">              </w:t>
      </w:r>
      <w:r>
        <w:t xml:space="preserve"> if not counted at all.</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fav8pp7il8oojqx2z3mr"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0.7.1</dc:description>
  <cp:lastModifiedBy>Un-named</cp:lastModifiedBy>
  <cp:revision>1</cp:revision>
  <dcterms:created xsi:type="dcterms:W3CDTF">2026-10-22T14:45:48.097Z</dcterms:created>
  <dcterms:modified xsi:type="dcterms:W3CDTF">2026-10-22T14:45:48.097Z</dcterms:modified>
</cp:coreProperties>
</file>

<file path=docProps/custom.xml><?xml version="1.0" encoding="utf-8"?>
<Properties xmlns="http://schemas.openxmlformats.org/officeDocument/2006/custom-properties" xmlns:vt="http://schemas.openxmlformats.org/officeDocument/2006/docPropsVTypes"/>
</file>