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La compra de Luisiana y el Cuerpo de Descubrimiento, 1803–1806</w:t>
      </w:r>
    </w:p>
    <w:p>
      <w:pPr>
        <w:pStyle w:val="Subtle"/>
      </w:pPr>
      <w:r>
        <w:t xml:space="preserve">Hoja del estudiante</w:t>
      </w:r>
    </w:p>
    <w:p>
      <w:pPr>
        <w:tabs>
          <w:tab w:val="left" w:pos="5000" w:leader="underscore"/>
          <w:tab w:val="left" w:pos="5600"/>
          <w:tab w:val="left" w:pos="9400" w:leader="underscore"/>
        </w:tabs>
        <w:spacing w:after="60" w:before="60"/>
      </w:pPr>
      <w:r>
        <w:t xml:space="preserve">Nombre:</w:t>
      </w:r>
      <w:r>
        <w:t xml:space="preserve">		Fecha:</w:t>
      </w:r>
      <w:r>
        <w:t xml:space="preserve">	</w:t>
      </w:r>
    </w:p>
    <w:p>
      <w:pPr>
        <w:shd w:fill="E5EDF5" w:val="clear"/>
        <w:spacing w:after="80"/>
      </w:pPr>
      <w:r>
        <w:rPr>
          <w:b/>
          <w:bCs/>
        </w:rPr>
        <w:t xml:space="preserve">Pregunta central: </w:t>
      </w:r>
      <w:r>
        <w:t xml:space="preserve">¿Qué le añadió la compra de Luisiana a Estados Unidos, y por qué importaba tanto el río Misisipi?</w:t>
      </w:r>
    </w:p>
    <w:p>
      <w:pPr>
        <w:spacing w:after="40"/>
      </w:pPr>
      <w:r>
        <w:rPr>
          <w:i/>
          <w:iCs/>
        </w:rPr>
        <w:t xml:space="preserve">Abre el mapa: </w:t>
      </w:r>
      <w:hyperlink w:history="1" r:id="rId4te_klpqcv7jrhqvtpzrb">
        <w:r>
          <w:rPr>
            <w:i/>
            <w:iCs/>
            <w:color w:val="0A4FA8"/>
            <w:u w:val="single"/>
          </w:rPr>
          <w:t xml:space="preserve">La compra de Luisiana y el Cuerpo de Descubrimiento, 1803–1806</w:t>
        </w:r>
      </w:hyperlink>
    </w:p>
    <w:p>
      <w:pPr>
        <w:pStyle w:val="Credits"/>
        <w:spacing w:after="160"/>
      </w:pPr>
      <w:r>
        <w:t xml:space="preserve">Dirección del mapa: https://www.arcgis.com/apps/instant/atlas/index.html?appid=0cd1cdee853c413a84bfe4b9a6931f0d&amp;webmap=f8af7269e5c14e69b060d6184d04ff85</w:t>
      </w:r>
    </w:p>
    <w:p>
      <w:pPr>
        <w:pStyle w:val="Heading2"/>
        <w:spacing w:after="20" w:before="80"/>
      </w:pPr>
      <w:r>
        <w:t xml:space="preserve">Antes de empezar</w:t>
      </w:r>
    </w:p>
    <w:p>
      <w:pPr>
        <w:spacing w:after="80"/>
      </w:pPr>
      <w:r>
        <w:t xml:space="preserve">En 1803, Estados Unidos compró a Francia su reclamación sobre una enorme región al oeste del río Misisipi. Los pueblos indígenas vivían en la mayor parte de esa tierra y la gobernaban; el Servicio de Parques Nacionales dice que la expedición se encontró con más de 50 naciones tribales. El presidente Thomas Jefferson envió al Cuerpo de Descubrimiento, dirigido por Meriwether Lewis y William Clark, a explorarla y a buscar una ruta por agua hasta el océano Pacífico. La expedición partió en 1803 y regresó en 1806.</w:t>
      </w:r>
    </w:p>
    <w:p>
      <w:pPr>
        <w:pStyle w:val="Heading2"/>
        <w:spacing w:after="20" w:before="80"/>
      </w:pPr>
      <w:r>
        <w:t xml:space="preserve">Cómo leer el mapa</w:t>
      </w:r>
    </w:p>
    <w:p>
      <w:pPr>
        <w:spacing w:after="80"/>
      </w:pPr>
      <w:r>
        <w:t xml:space="preserve">El mapa no tiene nombres de lugares: haz clic en una zona para ver su nombre. Usa la leyenda: el verde es la tierra que Gran Bretaña cedió a Estados Unidos en 1783; el amarillo, la compra de Luisiana de 1803. Los bordes definidos más tarde tienen otros colores o rayas. Una línea morada sigue la ruta de Lewis y Clark, y pequeños símbolos marcan los campamentos aproximados; la línea y los símbolos no tienen ventanas emergentes. Las capas United States Watersheds y Biomes están desactivadas al abrir el mapa y muestran el paisaje actual.</w:t>
      </w:r>
    </w:p>
    <w:p>
      <w:pPr>
        <w:shd w:fill="F3F3F3" w:val="clear"/>
        <w:spacing w:after="120" w:before="60"/>
      </w:pPr>
      <w:r>
        <w:rPr>
          <w:b/>
          <w:bCs/>
        </w:rPr>
        <w:t xml:space="preserve">Consejo: </w:t>
      </w:r>
      <w:r>
        <w:t xml:space="preserve">Si una ventana emergente dice 1 de 2 (o más), hay más de un elemento en ese lugar. Usa las flechas de la ventana para ver cada uno.</w:t>
      </w:r>
    </w:p>
    <w:p>
      <w:pPr>
        <w:pStyle w:val="Heading2"/>
        <w:spacing w:after="20" w:before="80"/>
      </w:pPr>
      <w:r>
        <w:t xml:space="preserve">Preguntas</w:t>
      </w:r>
    </w:p>
    <w:p>
      <w:pPr>
        <w:pStyle w:val="ListParagraph"/>
        <w:keepNext/>
        <w:numPr>
          <w:ilvl w:val="0"/>
          <w:numId w:val="2"/>
        </w:numPr>
        <w:spacing w:after="20" w:before="100"/>
      </w:pPr>
      <w:r>
        <w:rPr>
          <w:b/>
          <w:bCs/>
        </w:rPr>
        <w:t xml:space="preserve">Un país más grande</w:t>
      </w:r>
    </w:p>
    <w:p>
      <w:pPr>
        <w:keepNext/>
        <w:spacing w:after="0"/>
        <w:ind w:left="360"/>
      </w:pPr>
      <w:r>
        <w:rPr>
          <w:b/>
          <w:bCs/>
          <w:color w:val="00619B"/>
        </w:rPr>
        <w:t xml:space="preserve">En el mapa:</w:t>
      </w:r>
    </w:p>
    <w:p>
      <w:pPr>
        <w:keepNext/>
        <w:spacing w:after="0" w:line="230"/>
        <w:ind w:left="720" w:hanging="300"/>
      </w:pPr>
      <w:r>
        <w:rPr>
          <w:sz w:val="22"/>
          <w:szCs w:val="22"/>
        </w:rPr>
        <w:t xml:space="preserve">1.	Abre el marcador The Louisiana Purchase (La compra de Luisiana) y usa la leyenda.</w:t>
      </w:r>
    </w:p>
    <w:p>
      <w:pPr>
        <w:keepNext/>
        <w:spacing w:after="0" w:line="230"/>
        <w:ind w:left="720" w:hanging="300"/>
      </w:pPr>
      <w:r>
        <w:rPr>
          <w:sz w:val="22"/>
          <w:szCs w:val="22"/>
        </w:rPr>
        <w:t xml:space="preserve">2.	Compara la compra de Luisiana, en amarillo, con el territorio de Estados Unidos en 1783, en verde.</w:t>
      </w:r>
    </w:p>
    <w:p>
      <w:pPr>
        <w:keepNext/>
        <w:spacing w:after="0" w:line="230"/>
        <w:ind w:left="720" w:hanging="300"/>
      </w:pPr>
      <w:r>
        <w:rPr>
          <w:sz w:val="22"/>
          <w:szCs w:val="22"/>
        </w:rPr>
        <w:t xml:space="preserve">3.	Haz clic en la compra de Luisiana y lee su ventana emergente.</w:t>
      </w:r>
    </w:p>
    <w:p>
      <w:pPr>
        <w:keepNext/>
        <w:spacing w:before="40"/>
        <w:ind w:left="360"/>
      </w:pPr>
      <w:r>
        <w:rPr>
          <w:b/>
          <w:bCs/>
          <w:color w:val="00619B"/>
        </w:rPr>
        <w:t xml:space="preserve">Responde: </w:t>
      </w:r>
      <w:r>
        <w:t xml:space="preserve">¿Cuánto más grande se hizo el país, aproximadamente? ¿Cuánta tierra era la compra de Luisiana y cuánto costó?</w:t>
      </w:r>
    </w:p>
    <w:p>
      <w:pPr>
        <w:keepNext/>
        <w:spacing w:before="60"/>
        <w:ind w:left="360"/>
      </w:pPr>
      <w:r>
        <w:t xml:space="preserve">Superficie: unos </w:t>
      </w:r>
      <w:r>
        <w:rPr>
          <w:u w:val="single"/>
        </w:rPr>
        <w:t xml:space="preserve">              </w:t>
      </w:r>
      <w:r>
        <w:t xml:space="preserve"> millones de acres. Precio: </w:t>
      </w:r>
      <w:r>
        <w:rPr>
          <w:u w:val="single"/>
        </w:rPr>
        <w:t xml:space="preserve">              </w:t>
      </w:r>
      <w:r>
        <w:t xml:space="preserve"> millones de dólares.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¿Por qué Nueva Orleans?</w:t>
      </w:r>
    </w:p>
    <w:p>
      <w:pPr>
        <w:keepNext/>
        <w:spacing w:after="0"/>
        <w:ind w:left="360"/>
      </w:pPr>
      <w:r>
        <w:rPr>
          <w:b/>
          <w:bCs/>
          <w:color w:val="00619B"/>
        </w:rPr>
        <w:t xml:space="preserve">En el mapa:</w:t>
      </w:r>
    </w:p>
    <w:p>
      <w:pPr>
        <w:keepNext/>
        <w:spacing w:after="0" w:line="230"/>
        <w:ind w:left="720" w:hanging="300"/>
      </w:pPr>
      <w:r>
        <w:rPr>
          <w:sz w:val="22"/>
          <w:szCs w:val="22"/>
        </w:rPr>
        <w:t xml:space="preserve">1.	En Map layers (capas del mapa), activa United States Watersheds (cuencas hidrográficas).</w:t>
      </w:r>
    </w:p>
    <w:p>
      <w:pPr>
        <w:keepNext/>
        <w:spacing w:after="0" w:line="230"/>
        <w:ind w:left="720" w:hanging="300"/>
      </w:pPr>
      <w:r>
        <w:rPr>
          <w:sz w:val="22"/>
          <w:szCs w:val="22"/>
        </w:rPr>
        <w:t xml:space="preserve">2.	Haz clic dentro de los dos grandes contornos marrones junto al río Ohio y al río Misuri.</w:t>
      </w:r>
    </w:p>
    <w:p>
      <w:pPr>
        <w:keepNext/>
        <w:spacing w:after="0" w:line="230"/>
        <w:ind w:left="720" w:hanging="300"/>
      </w:pPr>
      <w:r>
        <w:rPr>
          <w:sz w:val="22"/>
          <w:szCs w:val="22"/>
        </w:rPr>
        <w:t xml:space="preserve">3.	Aleja el mapa y sigue los ríos hasta donde terminan.</w:t>
      </w:r>
    </w:p>
    <w:p>
      <w:pPr>
        <w:keepNext/>
        <w:spacing w:before="40"/>
        <w:ind w:left="360"/>
      </w:pPr>
      <w:r>
        <w:rPr>
          <w:b/>
          <w:bCs/>
          <w:color w:val="00619B"/>
        </w:rPr>
        <w:t xml:space="preserve">Responde: </w:t>
      </w:r>
      <w:r>
        <w:t xml:space="preserve">¿Qué regiones fluviales son los dos contornos? ¿En qué gran río desembocan y qué ciudad está cerca de su desembocadura? En 1800, los agricultores al oeste de los Apalaches enviaban sus cosechas al mercado por río: ¿por qué les importaba controlar Nueva Orleans?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Río Misuri arriba</w:t>
      </w:r>
    </w:p>
    <w:p>
      <w:pPr>
        <w:keepNext/>
        <w:spacing w:after="0"/>
        <w:ind w:left="360"/>
      </w:pPr>
      <w:r>
        <w:rPr>
          <w:b/>
          <w:bCs/>
          <w:color w:val="00619B"/>
        </w:rPr>
        <w:t xml:space="preserve">En el mapa:</w:t>
      </w:r>
    </w:p>
    <w:p>
      <w:pPr>
        <w:keepNext/>
        <w:spacing w:after="0" w:line="230"/>
        <w:ind w:left="720" w:hanging="300"/>
      </w:pPr>
      <w:r>
        <w:rPr>
          <w:sz w:val="22"/>
          <w:szCs w:val="22"/>
        </w:rPr>
        <w:t xml:space="preserve">1.	Abre el marcador Up the Missouri (Río Misuri arriba).</w:t>
      </w:r>
    </w:p>
    <w:p>
      <w:pPr>
        <w:keepNext/>
        <w:spacing w:after="0" w:line="230"/>
        <w:ind w:left="720" w:hanging="300"/>
      </w:pPr>
      <w:r>
        <w:rPr>
          <w:sz w:val="22"/>
          <w:szCs w:val="22"/>
        </w:rPr>
        <w:t xml:space="preserve">2.	Sigue la línea de la ruta y los símbolos de los campamentos río Misuri arriba.</w:t>
      </w:r>
    </w:p>
    <w:p>
      <w:pPr>
        <w:keepNext/>
        <w:spacing w:after="0" w:line="230"/>
        <w:ind w:left="720" w:hanging="300"/>
      </w:pPr>
      <w:r>
        <w:rPr>
          <w:sz w:val="22"/>
          <w:szCs w:val="22"/>
        </w:rPr>
        <w:t xml:space="preserve">3.	En las capas del mapa, desactiva United States Watersheds y activa Biomes (Biomas).</w:t>
      </w:r>
    </w:p>
    <w:p>
      <w:pPr>
        <w:keepNext/>
        <w:spacing w:after="0" w:line="230"/>
        <w:ind w:left="720" w:hanging="300"/>
      </w:pPr>
      <w:r>
        <w:rPr>
          <w:sz w:val="22"/>
          <w:szCs w:val="22"/>
        </w:rPr>
        <w:t xml:space="preserve">4.	Haz clic en el sombreado a lo largo de la ruta y lee la primera línea de la ventana emergente.</w:t>
      </w:r>
    </w:p>
    <w:p>
      <w:pPr>
        <w:keepNext/>
        <w:spacing w:after="0" w:line="230"/>
        <w:ind w:left="720" w:hanging="300"/>
      </w:pPr>
      <w:r>
        <w:rPr>
          <w:sz w:val="22"/>
          <w:szCs w:val="22"/>
        </w:rPr>
        <w:t xml:space="preserve">5.	Fíjate en dónde están los campamentos.</w:t>
      </w:r>
    </w:p>
    <w:p>
      <w:pPr>
        <w:keepNext/>
        <w:spacing w:before="40"/>
        <w:ind w:left="360"/>
      </w:pPr>
      <w:r>
        <w:rPr>
          <w:b/>
          <w:bCs/>
          <w:color w:val="00619B"/>
        </w:rPr>
        <w:t xml:space="preserve">Responde: </w:t>
      </w:r>
      <w:r>
        <w:t xml:space="preserve">¿Qué bioma cubre las Grandes Llanuras? ¿Por qué crees que el Cuerpo viajaba siguiendo los ríos?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A través de las Montañas Rocosas</w:t>
      </w:r>
    </w:p>
    <w:p>
      <w:pPr>
        <w:keepNext/>
        <w:spacing w:after="0"/>
        <w:ind w:left="360"/>
      </w:pPr>
      <w:r>
        <w:rPr>
          <w:b/>
          <w:bCs/>
          <w:color w:val="00619B"/>
        </w:rPr>
        <w:t xml:space="preserve">En el mapa:</w:t>
      </w:r>
    </w:p>
    <w:p>
      <w:pPr>
        <w:keepNext/>
        <w:spacing w:after="0" w:line="230"/>
        <w:ind w:left="720" w:hanging="300"/>
      </w:pPr>
      <w:r>
        <w:rPr>
          <w:sz w:val="22"/>
          <w:szCs w:val="22"/>
        </w:rPr>
        <w:t xml:space="preserve">1.	Abre el marcador Across the Rockies to the Pacific (a través de las Rocosas hasta el Pacífico).</w:t>
      </w:r>
    </w:p>
    <w:p>
      <w:pPr>
        <w:keepNext/>
        <w:spacing w:after="0" w:line="230"/>
        <w:ind w:left="720" w:hanging="300"/>
      </w:pPr>
      <w:r>
        <w:rPr>
          <w:sz w:val="22"/>
          <w:szCs w:val="22"/>
        </w:rPr>
        <w:t xml:space="preserve">2.	Busca dónde sale la línea de la ruta de la compra de Luisiana, en amarillo.</w:t>
      </w:r>
    </w:p>
    <w:p>
      <w:pPr>
        <w:keepNext/>
        <w:spacing w:after="0" w:line="230"/>
        <w:ind w:left="720" w:hanging="300"/>
      </w:pPr>
      <w:r>
        <w:rPr>
          <w:sz w:val="22"/>
          <w:szCs w:val="22"/>
        </w:rPr>
        <w:t xml:space="preserve">3.	Aleja el mapa y busca el extremo este de la ruta, en Pittsburgh, Pensilvania, donde nace el río Ohio.</w:t>
      </w:r>
    </w:p>
    <w:p>
      <w:pPr>
        <w:keepNext/>
        <w:spacing w:after="0" w:line="230"/>
        <w:ind w:left="720" w:hanging="300"/>
      </w:pPr>
      <w:r>
        <w:rPr>
          <w:sz w:val="22"/>
          <w:szCs w:val="22"/>
        </w:rPr>
        <w:t xml:space="preserve">4.	Usa Measure (medir) para hallar la distancia en línea recta desde Pittsburgh hasta el extremo oeste de la ruta, en el Pacífico.</w:t>
      </w:r>
    </w:p>
    <w:p>
      <w:pPr>
        <w:keepNext/>
        <w:spacing w:before="40"/>
        <w:ind w:left="360"/>
      </w:pPr>
      <w:r>
        <w:rPr>
          <w:b/>
          <w:bCs/>
          <w:color w:val="00619B"/>
        </w:rPr>
        <w:t xml:space="preserve">Responde: </w:t>
      </w:r>
      <w:r>
        <w:t xml:space="preserve">¿Dónde sale la línea de la ruta de la compra de Luisiana? ¿Formaba parte de ella la costa del Pacífico? ¿Cuál es la distancia en línea recta desde Pittsburgh hasta el extremo de la ruta en el Pacífico?</w:t>
      </w:r>
    </w:p>
    <w:p>
      <w:pPr>
        <w:keepNext/>
        <w:spacing w:before="60"/>
        <w:ind w:left="360"/>
      </w:pPr>
      <w:r>
        <w:t xml:space="preserve">Distancia en línea recta: </w:t>
      </w:r>
      <w:r>
        <w:rPr>
          <w:u w:val="single"/>
        </w:rPr>
        <w:t xml:space="preserve">              </w:t>
      </w:r>
      <w:r>
        <w:t xml:space="preserve"> millas. La ruta mide unas 4900 millas.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keepNext/>
        <w:spacing w:before="160"/>
      </w:pPr>
      <w:r>
        <w:rPr>
          <w:b/>
          <w:bCs/>
        </w:rPr>
        <w:t xml:space="preserve">Tu respuesta: </w:t>
      </w:r>
      <w:r>
        <w:t xml:space="preserve">Responde la pregunta central con evidencia de al menos dos capas. Puedes escribir un párrafo, dibujar en el mapa o ambas cosas.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Heading2"/>
        <w:spacing w:after="20" w:before="80"/>
      </w:pPr>
      <w:r>
        <w:t xml:space="preserve">Reflexión</w:t>
      </w:r>
    </w:p>
    <w:p>
      <w:pPr>
        <w:keepNext/>
      </w:pPr>
      <w:r>
        <w:t xml:space="preserve">Estados Unidos compró esta tierra a Francia. Antes de empezar dice que el Cuerpo de Descubrimiento se encontró con más de 50 naciones tribales en el camino. ¿De quién era la tierra, y qué deja fuera el mapa?</w:t>
      </w:r>
    </w:p>
    <w:p>
      <w:pPr>
        <w:keepNext w:val="false"/>
        <w:pBdr>
          <w:bottom w:val="single" w:color="8A949F" w:sz="4" w:space="1"/>
        </w:pBdr>
        <w:spacing w:before="80" w:line="240"/>
      </w:pPr>
      <w:r>
        <w:t xml:space="preserve"/>
      </w:r>
    </w:p>
    <w:p>
      <w:pPr>
        <w:pStyle w:val="Credits"/>
        <w:spacing w:before="60" w:line="190"/>
      </w:pPr>
      <w:r>
        <w:rPr>
          <w:sz w:val="16"/>
          <w:szCs w:val="16"/>
        </w:rPr>
        <w:t xml:space="preserve">Datos del mapa: MapMaker catalogue (US territorial acquisitions); RESOLVE Ecoregions 2017, via Esri (MapMaker catalogue); U.S. Geological Survey Watershed Boundary Dataset, via Esri (MapMaker catalogue); National Park Service, Lewis and Clark National Historic Trail; National Park Service, from Robert Bergantino, Montana Bureau of Mines and Geology.</w:t>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La compra de Luisiana y el Cuerpo de Descubrimiento, 1803–1806, 0.7.0.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4te_klpqcv7jrhqvtpzrb" Type="http://schemas.openxmlformats.org/officeDocument/2006/relationships/hyperlink" Target="https://www.arcgis.com/apps/instant/atlas/index.html?appid=0cd1cdee853c413a84bfe4b9a6931f0d&amp;webmap=f8af7269e5c14e69b060d6184d04ff85"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compra de Luisiana y el Cuerpo de Descubrimiento, 1803–1806 (Hoja del estudiante)</dc:title>
  <dc:creator>Lesson resource pages</dc:creator>
  <dc:description>Hoja del estudiante, 0.7.0</dc:description>
  <cp:lastModifiedBy>Un-named</cp:lastModifiedBy>
  <cp:revision>1</cp:revision>
  <dcterms:created xsi:type="dcterms:W3CDTF">2026-10-22T10:10:28.553Z</dcterms:created>
  <dcterms:modified xsi:type="dcterms:W3CDTF">2026-10-22T10:10:28.553Z</dcterms:modified>
</cp:coreProperties>
</file>

<file path=docProps/custom.xml><?xml version="1.0" encoding="utf-8"?>
<Properties xmlns="http://schemas.openxmlformats.org/officeDocument/2006/custom-properties" xmlns:vt="http://schemas.openxmlformats.org/officeDocument/2006/docPropsVTypes"/>
</file>