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utic1_ocwuffblgrsfrl6">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vivía dónde en 1790? </w:t>
      </w:r>
      <w:r>
        <w:t xml:space="preserve">Abre el marcador The states in 1790 (los estados en 1790) y haz clic en los gráficos circulares. ¿Qué estado tenía más habitantes? ¿En qué estados más de una cuarta parte de la población estaba esclavizada? La primera línea de cada ventana emergente da el porcentaje.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Escaños en el Congreso. </w:t>
      </w:r>
      <w:r>
        <w:t xml:space="preserve">En las capas del mapa (Map layers), activa House seats in 1793 (escaños en la Cámara en 1793). Cada etiqueta da el estado y sus escaños, y un azul más oscuro indica más escaños. ¿Qué estado tenía más escaños en la Cámara de Representantes y cuál tenía menos? Haz clic en dos estados: ¿cuántos senadores tenía cada uno? ¿Por qué crees que la Cámara y el Senado se cuentan de forma distinta?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cláusula de los tres quintos. </w:t>
      </w:r>
      <w:r>
        <w:t xml:space="preserve">Según la cláusula de los tres quintos, se contaban tres de cada cinco personas esclavizadas al repartir los escaños de la Cámara. Haz clic en Virginia y en Carolina del Sur y lee las dos últimas líneas de cada ventana emergente: ¿cuántos escaños habría tenido cada uno si se hubiera contado a todas las personas esclavizadas, o a ninguna? Haz clic también en otros estados: ¿cuáles ganaron escaños al contar a personas que no podían votar?</w:t>
      </w:r>
    </w:p>
    <w:p>
      <w:pPr>
        <w:keepNext/>
        <w:spacing w:before="12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tan reñida fue la ratificación? </w:t>
      </w:r>
      <w:r>
        <w:t xml:space="preserve">Desactiva Population in 1790 y House seats in 1793, y activa Ratifying the Constitution (la ratificación de la Constitución). Haz clic en los gráficos y lee la primera línea de cada ventana emergente, que da los votos a favor y en contra. ¿Qué tres votaciones fueron las más reñidas? Carolina del Norte tiene dos gráficos: haz clic en ambos y explica por qué.</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tic1_ocwuffblgrsfrl6"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0.2.1</dc:description>
  <cp:lastModifiedBy>Un-named</cp:lastModifiedBy>
  <cp:revision>1</cp:revision>
  <dcterms:created xsi:type="dcterms:W3CDTF">2026-10-15T12:32:58.287Z</dcterms:created>
  <dcterms:modified xsi:type="dcterms:W3CDTF">2026-10-15T12:32:58.287Z</dcterms:modified>
</cp:coreProperties>
</file>

<file path=docProps/custom.xml><?xml version="1.0" encoding="utf-8"?>
<Properties xmlns="http://schemas.openxmlformats.org/officeDocument/2006/custom-properties" xmlns:vt="http://schemas.openxmlformats.org/officeDocument/2006/docPropsVTypes"/>
</file>