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160"/>
      </w:pPr>
      <w:r>
        <w:rPr>
          <w:i/>
          <w:iCs/>
        </w:rPr>
        <w:t xml:space="preserve">Abre el mapa en MapMaker: </w:t>
      </w:r>
      <w:hyperlink w:history="1" r:id="rIdgjy9leoxxw_wm2o_varn_">
        <w:r>
          <w:rPr>
            <w:i/>
            <w:iCs/>
            <w:color w:val="0A4FA8"/>
            <w:u w:val="single"/>
          </w:rPr>
          <w:t xml:space="preserve">La compra de Luisiana y el Cuerpo de Descubrimiento, 1803–1806</w:t>
        </w:r>
      </w:hyperlink>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jy9leoxxw_wm2o_varn_"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0.7.2</dc:description>
  <cp:lastModifiedBy>Un-named</cp:lastModifiedBy>
  <cp:revision>1</cp:revision>
  <dcterms:created xsi:type="dcterms:W3CDTF">2026-10-22T14:36:41.758Z</dcterms:created>
  <dcterms:modified xsi:type="dcterms:W3CDTF">2026-10-22T14:36:41.758Z</dcterms:modified>
</cp:coreProperties>
</file>

<file path=docProps/custom.xml><?xml version="1.0" encoding="utf-8"?>
<Properties xmlns="http://schemas.openxmlformats.org/officeDocument/2006/custom-properties" xmlns:vt="http://schemas.openxmlformats.org/officeDocument/2006/docPropsVTypes"/>
</file>