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Partidos políticos y poder federal, 1796–1819</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npj9ymey5fg5dokaui2el">
        <w:r>
          <w:rPr>
            <w:i/>
            <w:iCs/>
            <w:color w:val="0A4FA8"/>
            <w:u w:val="single"/>
          </w:rPr>
          <w:t xml:space="preserve">Partidos políticos y poder federal, 1796–1819</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Partidos políticos y poder federal, 1796–1819,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pj9ymey5fg5dokaui2el"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Partidos políticos y poder federal, 1796–1819 (Hoja del estudiante)</dc:title>
  <dc:creator>MapMaker resource pages</dc:creator>
  <dc:description>Hoja del estudiante, 0.4.0</dc:description>
  <cp:lastModifiedBy>Un-named</cp:lastModifiedBy>
  <cp:revision>1</cp:revision>
  <dcterms:created xsi:type="dcterms:W3CDTF">2026-10-21T09:13:43.969Z</dcterms:created>
  <dcterms:modified xsi:type="dcterms:W3CDTF">2026-10-21T09:13:43.969Z</dcterms:modified>
</cp:coreProperties>
</file>

<file path=docProps/custom.xml><?xml version="1.0" encoding="utf-8"?>
<Properties xmlns="http://schemas.openxmlformats.org/officeDocument/2006/custom-properties" xmlns:vt="http://schemas.openxmlformats.org/officeDocument/2006/docPropsVTypes"/>
</file>