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The War of 1812 and the Monroe Doctrine, 1807–1823</w:t>
      </w:r>
    </w:p>
    <w:p>
      <w:pPr>
        <w:pStyle w:val="Subtle"/>
      </w:pPr>
      <w:r>
        <w:t xml:space="preserve">Student sheet</w:t>
      </w:r>
    </w:p>
    <w:p>
      <w:pPr>
        <w:tabs>
          <w:tab w:val="left" w:pos="5000" w:leader="underscore"/>
          <w:tab w:val="left" w:pos="5600"/>
          <w:tab w:val="left" w:pos="9400" w:leader="underscore"/>
        </w:tabs>
        <w:spacing w:after="60" w:before="60"/>
      </w:pPr>
      <w:r>
        <w:t xml:space="preserve">Name:</w:t>
      </w:r>
      <w:r>
        <w:t xml:space="preserve">		Date:</w:t>
      </w:r>
      <w:r>
        <w:t xml:space="preserve">	</w:t>
      </w:r>
    </w:p>
    <w:p>
      <w:pPr>
        <w:shd w:fill="E5EDF5" w:val="clear"/>
        <w:spacing w:after="80"/>
      </w:pPr>
      <w:r>
        <w:rPr>
          <w:b/>
          <w:bCs/>
        </w:rPr>
        <w:t xml:space="preserve">Big question: </w:t>
      </w:r>
      <w:r>
        <w:t xml:space="preserve">How did the War of 1812 and the years after it change the United States' place in North and South America?</w:t>
      </w:r>
    </w:p>
    <w:p>
      <w:pPr>
        <w:spacing w:after="160"/>
      </w:pPr>
      <w:r>
        <w:rPr>
          <w:i/>
          <w:iCs/>
        </w:rPr>
        <w:t xml:space="preserve">Open the map in MapMaker: </w:t>
      </w:r>
      <w:hyperlink w:history="1" r:id="rIdidxe6ip4bcpwu_d1o1tj-">
        <w:r>
          <w:rPr>
            <w:i/>
            <w:iCs/>
            <w:color w:val="0A4FA8"/>
            <w:u w:val="single"/>
          </w:rPr>
          <w:t xml:space="preserve">The War of 1812 and the Monroe Doctrine, 1807–1823</w:t>
        </w:r>
      </w:hyperlink>
    </w:p>
    <w:p>
      <w:pPr>
        <w:pStyle w:val="Heading2"/>
        <w:spacing w:after="20" w:before="80"/>
      </w:pPr>
      <w:r>
        <w:t xml:space="preserve">Before you start</w:t>
      </w:r>
    </w:p>
    <w:p>
      <w:pPr>
        <w:spacing w:after="80"/>
      </w:pPr>
      <w:r>
        <w:t xml:space="preserve">In the early 1800s Britain and France were at war, and both seized American ships. British warships also forced sailors off American ships into the Royal Navy, and Britain supported Native nations resisting American settlement. In June 1812 the United States declared war on Britain.</w:t>
      </w:r>
    </w:p>
    <w:p>
      <w:pPr>
        <w:pStyle w:val="Heading2"/>
        <w:spacing w:after="20" w:before="80"/>
      </w:pPr>
      <w:r>
        <w:t xml:space="preserve">Reading the map</w:t>
      </w:r>
    </w:p>
    <w:p>
      <w:pPr>
        <w:spacing w:after="80"/>
      </w:pPr>
      <w:r>
        <w:t xml:space="preserve">The map has no place names: click a feature to see its name. Pink shading shows the United States in 1800. Diamonds mark battles; use the legend: blue for an American victory, red for a British victory, gray if neither side won; bigger diamonds mean more casualties. The legend says British for every opponent, but some battles were fought against Native nations: the pop-up's leaders and story tell you who fought. Each battle pop-up gives the dates, the victor and the casualties. Tan shading shows battlefield land. Three layers are off when the map opens: the land Spain gave up in 1819 (green), the treaty line (pink dashes, in seven parts) and the Latin American nations, shown as blue circles if the United States recognized them by 1824 and orange diamonds if later; the pop-up gives the exact date.</w:t>
      </w:r>
    </w:p>
    <w:p>
      <w:pPr>
        <w:shd w:fill="F3F3F3" w:val="clear"/>
        <w:spacing w:after="120" w:before="60"/>
      </w:pPr>
      <w:r>
        <w:rPr>
          <w:b/>
          <w:bCs/>
        </w:rPr>
        <w:t xml:space="preserve">Tip: </w:t>
      </w:r>
      <w:r>
        <w:t xml:space="preserve">If a pop-up says 1 of 2 (or more), more than one thing is at that spot. Use the arrows in the pop-up to see each one.</w:t>
      </w:r>
    </w:p>
    <w:p>
      <w:pPr>
        <w:pStyle w:val="Heading2"/>
        <w:spacing w:after="20" w:before="80"/>
      </w:pPr>
      <w:r>
        <w:t xml:space="preserve">Questions</w:t>
      </w:r>
    </w:p>
    <w:p>
      <w:pPr>
        <w:pStyle w:val="ListParagraph"/>
        <w:keepNext/>
        <w:numPr>
          <w:ilvl w:val="0"/>
          <w:numId w:val="2"/>
        </w:numPr>
        <w:spacing w:after="20" w:before="100"/>
      </w:pPr>
      <w:r>
        <w:rPr>
          <w:b/>
          <w:bCs/>
        </w:rPr>
        <w:t xml:space="preserve">Where was the war fought?</w:t>
      </w:r>
    </w:p>
    <w:p>
      <w:pPr>
        <w:keepNext/>
        <w:spacing w:after="0"/>
        <w:ind w:left="360"/>
      </w:pPr>
      <w:r>
        <w:rPr>
          <w:b/>
          <w:bCs/>
          <w:color w:val="00619B"/>
        </w:rPr>
        <w:t xml:space="preserve">On the map:</w:t>
      </w:r>
    </w:p>
    <w:p>
      <w:pPr>
        <w:keepNext/>
        <w:spacing w:after="0" w:line="230"/>
        <w:ind w:left="720" w:hanging="300"/>
      </w:pPr>
      <w:r>
        <w:rPr>
          <w:sz w:val="22"/>
          <w:szCs w:val="22"/>
        </w:rPr>
        <w:t xml:space="preserve">1.	Open The War of 1812 bookmark.</w:t>
      </w:r>
    </w:p>
    <w:p>
      <w:pPr>
        <w:keepNext/>
        <w:spacing w:after="0" w:line="230"/>
        <w:ind w:left="720" w:hanging="300"/>
      </w:pPr>
      <w:r>
        <w:rPr>
          <w:sz w:val="22"/>
          <w:szCs w:val="22"/>
        </w:rPr>
        <w:t xml:space="preserve">2.	Click some diamonds in each group and read their pop-ups.</w:t>
      </w:r>
    </w:p>
    <w:p>
      <w:pPr>
        <w:keepNext/>
        <w:spacing w:before="40"/>
        <w:ind w:left="360"/>
      </w:pPr>
      <w:r>
        <w:rPr>
          <w:b/>
          <w:bCs/>
          <w:color w:val="00619B"/>
        </w:rPr>
        <w:t xml:space="preserve">Answer: </w:t>
      </w:r>
      <w:r>
        <w:t xml:space="preserve">In which three areas was most of the fighting?</w:t>
      </w:r>
    </w:p>
    <w:p>
      <w:pPr>
        <w:keepNext/>
        <w:pBdr>
          <w:bottom w:val="single" w:color="8A949F" w:sz="4" w:space="1"/>
        </w:pBdr>
        <w:spacing w:before="80" w:line="240"/>
      </w:pPr>
      <w:r>
        <w:t xml:space="preserve"/>
      </w:r>
    </w:p>
    <w:p>
      <w:pPr>
        <w:keepNext w:val="false"/>
        <w:pBdr>
          <w:bottom w:val="single" w:color="8A949E" w:sz="4" w:space="1"/>
        </w:pBdr>
        <w:spacing w:before="80" w:line="240"/>
      </w:pPr>
      <w:r>
        <w:t xml:space="preserve"/>
      </w:r>
    </w:p>
    <w:p>
      <w:pPr>
        <w:pStyle w:val="ListParagraph"/>
        <w:keepNext/>
        <w:numPr>
          <w:ilvl w:val="0"/>
          <w:numId w:val="2"/>
        </w:numPr>
        <w:spacing w:after="20" w:before="100"/>
      </w:pPr>
      <w:r>
        <w:rPr>
          <w:b/>
          <w:bCs/>
        </w:rPr>
        <w:t xml:space="preserve">The biggest battles</w:t>
      </w:r>
    </w:p>
    <w:p>
      <w:pPr>
        <w:keepNext/>
        <w:spacing w:after="0"/>
        <w:ind w:left="360"/>
      </w:pPr>
      <w:r>
        <w:rPr>
          <w:b/>
          <w:bCs/>
          <w:color w:val="00619B"/>
        </w:rPr>
        <w:t xml:space="preserve">On the map:</w:t>
      </w:r>
    </w:p>
    <w:p>
      <w:pPr>
        <w:keepNext/>
        <w:spacing w:after="0" w:line="230"/>
        <w:ind w:left="720" w:hanging="300"/>
      </w:pPr>
      <w:r>
        <w:rPr>
          <w:sz w:val="22"/>
          <w:szCs w:val="22"/>
        </w:rPr>
        <w:t xml:space="preserve">1.	Click the three biggest diamonds.</w:t>
      </w:r>
    </w:p>
    <w:p>
      <w:pPr>
        <w:keepNext/>
        <w:spacing w:after="0" w:line="230"/>
        <w:ind w:left="720" w:hanging="300"/>
      </w:pPr>
      <w:r>
        <w:rPr>
          <w:sz w:val="22"/>
          <w:szCs w:val="22"/>
        </w:rPr>
        <w:t xml:space="preserve">2.	Read where and when each battle was fought, and who won.</w:t>
      </w:r>
    </w:p>
    <w:p>
      <w:pPr>
        <w:keepNext/>
        <w:spacing w:after="0" w:line="230"/>
        <w:ind w:left="720" w:hanging="300"/>
      </w:pPr>
      <w:r>
        <w:rPr>
          <w:sz w:val="22"/>
          <w:szCs w:val="22"/>
        </w:rPr>
        <w:t xml:space="preserve">3.	Compare each battle's date with December 24, 1814, when the peace treaty was signed at Ghent.</w:t>
      </w:r>
    </w:p>
    <w:p>
      <w:pPr>
        <w:keepNext/>
        <w:spacing w:before="40"/>
        <w:ind w:left="360"/>
      </w:pPr>
      <w:r>
        <w:rPr>
          <w:b/>
          <w:bCs/>
          <w:color w:val="00619B"/>
        </w:rPr>
        <w:t xml:space="preserve">Answer: </w:t>
      </w:r>
      <w:r>
        <w:t xml:space="preserve">Where and when was each battle fought, and who won? Which big battle came after the peace treaty?</w:t>
      </w:r>
    </w:p>
    <w:p>
      <w:pPr>
        <w:keepNext/>
        <w:pBdr>
          <w:bottom w:val="single" w:color="8A949F" w:sz="4" w:space="1"/>
        </w:pBdr>
        <w:spacing w:before="80" w:line="240"/>
      </w:pPr>
      <w:r>
        <w:t xml:space="preserve"/>
      </w:r>
    </w:p>
    <w:p>
      <w:pPr>
        <w:keepNext/>
        <w:pBdr>
          <w:bottom w:val="single" w:color="8A949E" w:sz="4" w:space="1"/>
        </w:pBdr>
        <w:spacing w:before="80" w:line="240"/>
      </w:pPr>
      <w:r>
        <w:t xml:space="preserve"/>
      </w:r>
    </w:p>
    <w:p>
      <w:pPr>
        <w:keepNext w:val="false"/>
        <w:pBdr>
          <w:bottom w:val="single" w:color="8A949F" w:sz="4" w:space="1"/>
        </w:pBdr>
        <w:spacing w:before="80" w:line="240"/>
      </w:pPr>
      <w:r>
        <w:t xml:space="preserve"/>
      </w:r>
    </w:p>
    <w:p>
      <w:pPr>
        <w:pStyle w:val="ListParagraph"/>
        <w:keepNext/>
        <w:numPr>
          <w:ilvl w:val="0"/>
          <w:numId w:val="2"/>
        </w:numPr>
        <w:spacing w:after="20" w:before="100"/>
      </w:pPr>
      <w:r>
        <w:rPr>
          <w:b/>
          <w:bCs/>
        </w:rPr>
        <w:t xml:space="preserve">Florida and a new border</w:t>
      </w:r>
    </w:p>
    <w:p>
      <w:pPr>
        <w:keepNext/>
        <w:spacing w:after="0"/>
        <w:ind w:left="360"/>
      </w:pPr>
      <w:r>
        <w:rPr>
          <w:b/>
          <w:bCs/>
          <w:color w:val="00619B"/>
        </w:rPr>
        <w:t xml:space="preserve">On the map:</w:t>
      </w:r>
    </w:p>
    <w:p>
      <w:pPr>
        <w:keepNext/>
        <w:spacing w:after="0" w:line="230"/>
        <w:ind w:left="720" w:hanging="300"/>
      </w:pPr>
      <w:r>
        <w:rPr>
          <w:sz w:val="22"/>
          <w:szCs w:val="22"/>
        </w:rPr>
        <w:t xml:space="preserve">1.	Open The 1819 boundary bookmark.</w:t>
      </w:r>
    </w:p>
    <w:p>
      <w:pPr>
        <w:keepNext/>
        <w:spacing w:after="0" w:line="230"/>
        <w:ind w:left="720" w:hanging="300"/>
      </w:pPr>
      <w:r>
        <w:rPr>
          <w:sz w:val="22"/>
          <w:szCs w:val="22"/>
        </w:rPr>
        <w:t xml:space="preserve">2.	In Map layers, turn on Land Spain gave up in 1819 and Adams–Onís Treaty line, 1819.</w:t>
      </w:r>
    </w:p>
    <w:p>
      <w:pPr>
        <w:keepNext/>
        <w:spacing w:after="0" w:line="230"/>
        <w:ind w:left="720" w:hanging="300"/>
      </w:pPr>
      <w:r>
        <w:rPr>
          <w:sz w:val="22"/>
          <w:szCs w:val="22"/>
        </w:rPr>
        <w:t xml:space="preserve">3.	Click the green land and read its pop-up.</w:t>
      </w:r>
    </w:p>
    <w:p>
      <w:pPr>
        <w:keepNext/>
        <w:spacing w:after="0" w:line="230"/>
        <w:ind w:left="720" w:hanging="300"/>
      </w:pPr>
      <w:r>
        <w:rPr>
          <w:sz w:val="22"/>
          <w:szCs w:val="22"/>
        </w:rPr>
        <w:t xml:space="preserve">4.	Click each part of the pink dashed line and read its pop-up.</w:t>
      </w:r>
    </w:p>
    <w:p>
      <w:pPr>
        <w:keepNext/>
        <w:spacing w:before="40"/>
        <w:ind w:left="360"/>
      </w:pPr>
      <w:r>
        <w:rPr>
          <w:b/>
          <w:bCs/>
          <w:color w:val="00619B"/>
        </w:rPr>
        <w:t xml:space="preserve">Answer: </w:t>
      </w:r>
      <w:r>
        <w:t xml:space="preserve">What did the United States gain from Spain? Which rivers and lines of latitude and longitude does the new border follow?</w:t>
      </w:r>
    </w:p>
    <w:p>
      <w:pPr>
        <w:keepNext/>
        <w:pBdr>
          <w:bottom w:val="single" w:color="8A949F" w:sz="4" w:space="1"/>
        </w:pBdr>
        <w:spacing w:before="80" w:line="240"/>
      </w:pPr>
      <w:r>
        <w:t xml:space="preserve"/>
      </w:r>
    </w:p>
    <w:p>
      <w:pPr>
        <w:keepNext w:val="false"/>
        <w:pBdr>
          <w:bottom w:val="single" w:color="8A949E" w:sz="4" w:space="1"/>
        </w:pBdr>
        <w:spacing w:before="80" w:line="240"/>
      </w:pPr>
      <w:r>
        <w:t xml:space="preserve"/>
      </w:r>
    </w:p>
    <w:p>
      <w:pPr>
        <w:pStyle w:val="ListParagraph"/>
        <w:keepNext/>
        <w:numPr>
          <w:ilvl w:val="0"/>
          <w:numId w:val="2"/>
        </w:numPr>
        <w:spacing w:after="20" w:before="100"/>
      </w:pPr>
      <w:r>
        <w:rPr>
          <w:b/>
          <w:bCs/>
        </w:rPr>
        <w:t xml:space="preserve">New nations and the Monroe Doctrine</w:t>
      </w:r>
    </w:p>
    <w:p>
      <w:pPr>
        <w:keepNext/>
        <w:spacing w:after="0"/>
        <w:ind w:left="360"/>
      </w:pPr>
      <w:r>
        <w:rPr>
          <w:b/>
          <w:bCs/>
          <w:color w:val="00619B"/>
        </w:rPr>
        <w:t xml:space="preserve">On the map:</w:t>
      </w:r>
    </w:p>
    <w:p>
      <w:pPr>
        <w:keepNext/>
        <w:spacing w:after="0" w:line="230"/>
        <w:ind w:left="720" w:hanging="300"/>
      </w:pPr>
      <w:r>
        <w:rPr>
          <w:sz w:val="22"/>
          <w:szCs w:val="22"/>
        </w:rPr>
        <w:t xml:space="preserve">1.	Open the Latin America in 1825 bookmark.</w:t>
      </w:r>
    </w:p>
    <w:p>
      <w:pPr>
        <w:keepNext/>
        <w:spacing w:after="0" w:line="230"/>
        <w:ind w:left="720" w:hanging="300"/>
      </w:pPr>
      <w:r>
        <w:rPr>
          <w:sz w:val="22"/>
          <w:szCs w:val="22"/>
        </w:rPr>
        <w:t xml:space="preserve">2.	Turn on Latin American independence and US recognition.</w:t>
      </w:r>
    </w:p>
    <w:p>
      <w:pPr>
        <w:keepNext/>
        <w:spacing w:after="0" w:line="230"/>
        <w:ind w:left="720" w:hanging="300"/>
      </w:pPr>
      <w:r>
        <w:rPr>
          <w:sz w:val="22"/>
          <w:szCs w:val="22"/>
        </w:rPr>
        <w:t xml:space="preserve">3.	Click the blue circles and read each recognition date in the pop-up.</w:t>
      </w:r>
    </w:p>
    <w:p>
      <w:pPr>
        <w:keepNext/>
        <w:spacing w:after="0" w:line="230"/>
        <w:ind w:left="720" w:hanging="300"/>
      </w:pPr>
      <w:r>
        <w:rPr>
          <w:sz w:val="22"/>
          <w:szCs w:val="22"/>
        </w:rPr>
        <w:t xml:space="preserve">4.	Check each date against December 2, 1823 (blue only means recognized by 1824).</w:t>
      </w:r>
    </w:p>
    <w:p>
      <w:pPr>
        <w:keepNext/>
        <w:spacing w:before="40"/>
        <w:ind w:left="360"/>
      </w:pPr>
      <w:r>
        <w:rPr>
          <w:b/>
          <w:bCs/>
          <w:color w:val="00619B"/>
        </w:rPr>
        <w:t xml:space="preserve">Answer: </w:t>
      </w:r>
      <w:r>
        <w:t xml:space="preserve">Which nations had the United States recognized before President Monroe's message of December 2, 1823? Why might Monroe have warned European powers to stay out of the Americas?</w:t>
      </w:r>
    </w:p>
    <w:p>
      <w:pPr>
        <w:keepNext/>
        <w:pBdr>
          <w:bottom w:val="single" w:color="8A949F" w:sz="4" w:space="1"/>
        </w:pBdr>
        <w:spacing w:before="80" w:line="240"/>
      </w:pPr>
      <w:r>
        <w:t xml:space="preserve"/>
      </w:r>
    </w:p>
    <w:p>
      <w:pPr>
        <w:keepNext/>
        <w:pBdr>
          <w:bottom w:val="single" w:color="8A949E" w:sz="4" w:space="1"/>
        </w:pBdr>
        <w:spacing w:before="80" w:line="240"/>
      </w:pPr>
      <w:r>
        <w:t xml:space="preserve"/>
      </w:r>
    </w:p>
    <w:p>
      <w:pPr>
        <w:keepNext w:val="false"/>
        <w:pBdr>
          <w:bottom w:val="single" w:color="8A949F" w:sz="4" w:space="1"/>
        </w:pBdr>
        <w:spacing w:before="80" w:line="240"/>
      </w:pPr>
      <w:r>
        <w:t xml:space="preserve"/>
      </w:r>
    </w:p>
    <w:p>
      <w:pPr>
        <w:keepNext/>
        <w:spacing w:before="160"/>
      </w:pPr>
      <w:r>
        <w:rPr>
          <w:b/>
          <w:bCs/>
        </w:rPr>
        <w:t xml:space="preserve">Your answer: </w:t>
      </w:r>
      <w:r>
        <w:t xml:space="preserve">Answer the big question using evidence from at least two layers on the map. You can write a paragraph, sketch on the map, or both.</w:t>
      </w:r>
    </w:p>
    <w:p>
      <w:pPr>
        <w:keepNext/>
        <w:pBdr>
          <w:bottom w:val="single" w:color="8A949F" w:sz="4" w:space="1"/>
        </w:pBdr>
        <w:spacing w:before="80" w:line="240"/>
      </w:pPr>
      <w:r>
        <w:t xml:space="preserve"/>
      </w:r>
    </w:p>
    <w:p>
      <w:pPr>
        <w:keepNext/>
        <w:pBdr>
          <w:bottom w:val="single" w:color="8A949E" w:sz="4" w:space="1"/>
        </w:pBdr>
        <w:spacing w:before="80" w:line="240"/>
      </w:pPr>
      <w:r>
        <w:t xml:space="preserve"/>
      </w:r>
    </w:p>
    <w:p>
      <w:pPr>
        <w:keepNext w:val="false"/>
        <w:pBdr>
          <w:bottom w:val="single" w:color="8A949F" w:sz="4" w:space="1"/>
        </w:pBdr>
        <w:spacing w:before="80" w:line="240"/>
      </w:pPr>
      <w:r>
        <w:t xml:space="preserve"/>
      </w:r>
    </w:p>
    <w:p>
      <w:pPr>
        <w:pStyle w:val="Heading2"/>
        <w:spacing w:after="20" w:before="80"/>
      </w:pPr>
      <w:r>
        <w:t xml:space="preserve">Looking back</w:t>
      </w:r>
    </w:p>
    <w:p>
      <w:pPr>
        <w:keepNext/>
      </w:pPr>
      <w:r>
        <w:t xml:space="preserve">What did the map show you about the War of 1812 and its results that you might not have noticed from reading alone?</w:t>
      </w:r>
    </w:p>
    <w:p>
      <w:pPr>
        <w:keepNext w:val="false"/>
        <w:pBdr>
          <w:bottom w:val="single" w:color="8A949F" w:sz="4" w:space="1"/>
        </w:pBdr>
        <w:spacing w:before="80" w:line="240"/>
      </w:pPr>
      <w:r>
        <w:t xml:space="preserve"/>
      </w:r>
    </w:p>
    <w:sectPr>
      <w:footerReference w:type="default" r:id="rId7"/>
      <w:pgSz w:w="12240" w:h="15840" w:orient="portrait"/>
      <w:pgMar w:top="900" w:right="1080" w:bottom="900" w:left="1080" w:header="708"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redits"/>
    </w:pPr>
    <w:r>
      <w:t xml:space="preserve">The War of 1812 and the Monroe Doctrine, 1807–1823, 0.6.2.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n-US"/>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outlineLvl w:val="0"/>
    </w:pPr>
    <w:rPr>
      <w:rFonts w:ascii="Arial" w:cs="Arial" w:eastAsia="Arial" w:hAnsi="Arial"/>
      <w:b/>
      <w:bCs/>
      <w:color w:val="1F1F1F"/>
      <w:sz w:val="36"/>
      <w:szCs w:val="36"/>
    </w:rPr>
  </w:style>
  <w:style w:type="paragraph" w:styleId="Heading2">
    <w:name w:val="Heading 2"/>
    <w:basedOn w:val="Normal"/>
    <w:next w:val="Normal"/>
    <w:qFormat/>
    <w:pPr>
      <w:keepNext/>
      <w:spacing w:after="40" w:before="180"/>
      <w:outlineLvl w:val="1"/>
    </w:pPr>
    <w:rPr>
      <w:rFonts w:ascii="Arial" w:cs="Arial" w:eastAsia="Arial" w:hAnsi="Arial"/>
      <w:b/>
      <w:bCs/>
      <w:color w:val="1F1F1F"/>
      <w:sz w:val="28"/>
      <w:szCs w:val="28"/>
    </w:rPr>
  </w:style>
  <w:style w:type="paragraph" w:styleId="Heading3">
    <w:name w:val="Heading 3"/>
    <w:basedOn w:val="Normal"/>
    <w:next w:val="Normal"/>
    <w:qFormat/>
    <w:pPr>
      <w:keepNext/>
      <w:spacing w:after="40" w:before="140"/>
      <w:outlineLvl w:val="2"/>
    </w:pPr>
    <w:rPr>
      <w:rFonts w:ascii="Arial" w:cs="Arial" w:eastAsia="Arial" w:hAnsi="Arial"/>
      <w:b/>
      <w:bCs/>
      <w:color w:val="1F1F1F"/>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ubtle">
    <w:name w:val="Subtle"/>
    <w:basedOn w:val="Normal"/>
    <w:rPr>
      <w:rFonts w:ascii="Arial" w:cs="Arial" w:eastAsia="Arial" w:hAnsi="Arial"/>
      <w:color w:val="555555"/>
      <w:sz w:val="22"/>
      <w:szCs w:val="22"/>
    </w:rPr>
  </w:style>
  <w:style w:type="paragraph" w:styleId="Credits">
    <w:name w:val="Credits"/>
    <w:basedOn w:val="Normal"/>
    <w:pPr>
      <w:spacing w:line="240"/>
    </w:pPr>
    <w:rPr>
      <w:rFonts w:ascii="Arial" w:cs="Arial" w:eastAsia="Arial" w:hAnsi="Arial"/>
      <w:color w:val="555555"/>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idxe6ip4bcpwu_d1o1tj-" Type="http://schemas.openxmlformats.org/officeDocument/2006/relationships/hyperlink" Target="https://mpmkr.maps.arcgis.com/apps/instant/atlas/index.html?appid=0cd1cdee853c413a84bfe4b9a6931f0d&amp;webmap=fad1cdb9d5704401a4e05c34f7ee693c"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War of 1812 and the Monroe Doctrine, 1807–1823 (Student sheet)</dc:title>
  <dc:creator>MapMaker resource pages</dc:creator>
  <dc:description>Student sheet, 0.6.2</dc:description>
  <cp:lastModifiedBy>Un-named</cp:lastModifiedBy>
  <cp:revision>1</cp:revision>
  <dcterms:created xsi:type="dcterms:W3CDTF">2026-10-28T18:28:08.742Z</dcterms:created>
  <dcterms:modified xsi:type="dcterms:W3CDTF">2026-10-28T18:28:08.742Z</dcterms:modified>
</cp:coreProperties>
</file>

<file path=docProps/custom.xml><?xml version="1.0" encoding="utf-8"?>
<Properties xmlns="http://schemas.openxmlformats.org/officeDocument/2006/custom-properties" xmlns:vt="http://schemas.openxmlformats.org/officeDocument/2006/docPropsVTypes"/>
</file>