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avsxbs6uusl2udgmk7wbd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rombos y lee la línea de la fecha de cada uno para saber su año.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colonia que está debajo de cada grupo de rombos para leer su nombre, y usa la leyenda para ver quién ganó.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0.9.1.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vsxbs6uusl2udgmk7wbd" Type="http://schemas.openxmlformats.org/officeDocument/2006/relationships/hyperlink" Target="https://www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Lesson resource pages</dc:creator>
  <dc:description>Hoja del estudiante, 0.9.1</dc:description>
  <cp:lastModifiedBy>Un-named</cp:lastModifiedBy>
  <cp:revision>1</cp:revision>
  <dcterms:created xsi:type="dcterms:W3CDTF">2026-10-28T18:28:07.946Z</dcterms:created>
  <dcterms:modified xsi:type="dcterms:W3CDTF">2026-10-28T18:28:07.946Z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