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160"/>
      </w:pPr>
      <w:r>
        <w:rPr>
          <w:i/>
          <w:iCs/>
        </w:rPr>
        <w:t xml:space="preserve">Open the map: </w:t>
      </w:r>
      <w:hyperlink w:history="1" r:id="rIdpczycdx7xuf5wnis74h7f">
        <w:r>
          <w:rPr>
            <w:i/>
            <w:iCs/>
            <w:color w:val="0A4FA8"/>
            <w:u w:val="single"/>
          </w:rPr>
          <w:t xml:space="preserve">We the People: Representation and Ratification, 1787–1791</w:t>
        </w:r>
      </w:hyperlink>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They settled it with the Great Compromise, and with the Three-Fifths Compromise on how enslaved people were counted.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seats in 1793 in each pop-up, then the last two lines: the seats if enslaved people had been counted in full, or not at all.</w:t>
      </w:r>
    </w:p>
    <w:p>
      <w:pPr>
        <w:keepNext/>
        <w:spacing w:after="0" w:line="230"/>
        <w:ind w:left="720" w:hanging="300"/>
      </w:pPr>
      <w:r>
        <w:rPr>
          <w:sz w:val="22"/>
          <w:szCs w:val="22"/>
        </w:rPr>
        <w:t xml:space="preserve">3.	Click other states and compare the same three numbers.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did Virginia and South Carolina each have under the clause, and how many would each have had if enslaved people had been counted in full, or not at all? Which states gained seats by counting enslaved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counted in full; </w:t>
      </w:r>
      <w:r>
        <w:rPr>
          <w:u w:val="single"/>
        </w:rPr>
        <w:t xml:space="preserve">              </w:t>
      </w:r>
      <w:r>
        <w:t xml:space="preserve"> if not counted at all.</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czycdx7xuf5wnis74h7f" Type="http://schemas.openxmlformats.org/officeDocument/2006/relationships/hyperlink" Target="https://www.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Lesson resource pages</dc:creator>
  <dc:description>Student sheet, 0.7.1</dc:description>
  <cp:lastModifiedBy>Un-named</cp:lastModifiedBy>
  <cp:revision>1</cp:revision>
  <dcterms:created xsi:type="dcterms:W3CDTF">2026-10-28T18:28:08.207Z</dcterms:created>
  <dcterms:modified xsi:type="dcterms:W3CDTF">2026-10-28T18:28:08.207Z</dcterms:modified>
</cp:coreProperties>
</file>

<file path=docProps/custom.xml><?xml version="1.0" encoding="utf-8"?>
<Properties xmlns="http://schemas.openxmlformats.org/officeDocument/2006/custom-properties" xmlns:vt="http://schemas.openxmlformats.org/officeDocument/2006/docPropsVTypes"/>
</file>