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160"/>
      </w:pPr>
      <w:r>
        <w:rPr>
          <w:i/>
          <w:iCs/>
        </w:rPr>
        <w:t xml:space="preserve">Abre el mapa en MapMaker: </w:t>
      </w:r>
      <w:hyperlink w:history="1" r:id="rIdtng1h1d8-7z1ovnlhp4hp">
        <w:r>
          <w:rPr>
            <w:i/>
            <w:iCs/>
            <w:color w:val="0A4FA8"/>
            <w:u w:val="single"/>
          </w:rPr>
          <w:t xml:space="preserve">La compra de Luisiana y el Cuerpo de Descubrimiento, 1803–1806</w:t>
        </w:r>
      </w:hyperlink>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ng1h1d8-7z1ovnlhp4hp"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0.7.2</dc:description>
  <cp:lastModifiedBy>Un-named</cp:lastModifiedBy>
  <cp:revision>1</cp:revision>
  <dcterms:created xsi:type="dcterms:W3CDTF">2026-10-30T17:31:25.886Z</dcterms:created>
  <dcterms:modified xsi:type="dcterms:W3CDTF">2026-10-30T17:31:25.886Z</dcterms:modified>
</cp:coreProperties>
</file>

<file path=docProps/custom.xml><?xml version="1.0" encoding="utf-8"?>
<Properties xmlns="http://schemas.openxmlformats.org/officeDocument/2006/custom-properties" xmlns:vt="http://schemas.openxmlformats.org/officeDocument/2006/docPropsVTypes"/>
</file>